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1C600" w14:textId="77777777" w:rsidR="0048364F" w:rsidRDefault="00193461" w:rsidP="0020300C">
      <w:pPr>
        <w:rPr>
          <w:sz w:val="28"/>
        </w:rPr>
      </w:pPr>
      <w:r>
        <w:rPr>
          <w:noProof/>
          <w:lang w:eastAsia="en-AU"/>
        </w:rPr>
        <w:drawing>
          <wp:inline distT="0" distB="0" distL="0" distR="0" wp14:anchorId="7302566D" wp14:editId="63E02D5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7A1BE5" w14:paraId="075B03DF" w14:textId="77777777" w:rsidTr="007A1BE5">
        <w:tc>
          <w:tcPr>
            <w:tcW w:w="5000" w:type="pct"/>
            <w:shd w:val="clear" w:color="auto" w:fill="auto"/>
          </w:tcPr>
          <w:p w14:paraId="6DC5EE0D" w14:textId="77777777" w:rsidR="007A1BE5" w:rsidRDefault="007A1BE5" w:rsidP="007A1BE5">
            <w:pPr>
              <w:jc w:val="center"/>
              <w:rPr>
                <w:b/>
                <w:sz w:val="26"/>
              </w:rPr>
            </w:pPr>
            <w:r>
              <w:rPr>
                <w:b/>
                <w:sz w:val="26"/>
              </w:rPr>
              <w:t>EXPOSURE DRAFT</w:t>
            </w:r>
          </w:p>
          <w:p w14:paraId="5D4A52E5" w14:textId="77777777" w:rsidR="007A1BE5" w:rsidRPr="007A1BE5" w:rsidRDefault="007A1BE5" w:rsidP="007A1BE5">
            <w:pPr>
              <w:rPr>
                <w:b/>
                <w:sz w:val="20"/>
              </w:rPr>
            </w:pPr>
          </w:p>
        </w:tc>
      </w:tr>
    </w:tbl>
    <w:p w14:paraId="49B02BF9" w14:textId="77777777" w:rsidR="0048364F" w:rsidRDefault="0048364F" w:rsidP="0048364F">
      <w:pPr>
        <w:rPr>
          <w:sz w:val="19"/>
        </w:rPr>
      </w:pPr>
    </w:p>
    <w:p w14:paraId="0693BE83" w14:textId="77777777" w:rsidR="007A1BE5" w:rsidRDefault="007A1BE5" w:rsidP="0048364F">
      <w:pPr>
        <w:rPr>
          <w:sz w:val="19"/>
        </w:rPr>
      </w:pPr>
    </w:p>
    <w:p w14:paraId="6D004CE7" w14:textId="77777777" w:rsidR="0048364F" w:rsidRDefault="00C25654" w:rsidP="0048364F">
      <w:pPr>
        <w:pStyle w:val="ShortT"/>
      </w:pPr>
      <w:bookmarkStart w:id="0" w:name="_Hlk144373012"/>
      <w:r w:rsidRPr="00C25654">
        <w:t xml:space="preserve">Offshore Electricity Infrastructure Amendment </w:t>
      </w:r>
      <w:r w:rsidR="006A39C7">
        <w:t>Regulations 2</w:t>
      </w:r>
      <w:r w:rsidRPr="00C25654">
        <w:t>02</w:t>
      </w:r>
      <w:bookmarkEnd w:id="0"/>
      <w:r w:rsidR="00167101">
        <w:t>4</w:t>
      </w:r>
    </w:p>
    <w:p w14:paraId="3F93254A" w14:textId="77777777" w:rsidR="00403FF2" w:rsidRPr="0034086C" w:rsidRDefault="00403FF2" w:rsidP="00FE35CF">
      <w:pPr>
        <w:pStyle w:val="SignCoverPageStart"/>
        <w:spacing w:before="240"/>
        <w:rPr>
          <w:szCs w:val="22"/>
        </w:rPr>
      </w:pPr>
      <w:r w:rsidRPr="0034086C">
        <w:rPr>
          <w:szCs w:val="22"/>
        </w:rPr>
        <w:t xml:space="preserve">I, </w:t>
      </w:r>
      <w:r>
        <w:rPr>
          <w:szCs w:val="22"/>
        </w:rPr>
        <w:t>General the Honourable David Hurley AC DSC (Retd)</w:t>
      </w:r>
      <w:r w:rsidRPr="0034086C">
        <w:rPr>
          <w:szCs w:val="22"/>
        </w:rPr>
        <w:t xml:space="preserve">, </w:t>
      </w:r>
      <w:r>
        <w:rPr>
          <w:szCs w:val="22"/>
        </w:rPr>
        <w:t>Governor</w:t>
      </w:r>
      <w:r w:rsidR="006A39C7">
        <w:rPr>
          <w:szCs w:val="22"/>
        </w:rPr>
        <w:noBreakHyphen/>
      </w:r>
      <w:r>
        <w:rPr>
          <w:szCs w:val="22"/>
        </w:rPr>
        <w:t>General of the Commonwealth of Australia</w:t>
      </w:r>
      <w:r w:rsidRPr="0034086C">
        <w:rPr>
          <w:szCs w:val="22"/>
        </w:rPr>
        <w:t xml:space="preserve">, acting with the advice of the Federal Executive Council, make the following </w:t>
      </w:r>
      <w:r>
        <w:rPr>
          <w:szCs w:val="22"/>
        </w:rPr>
        <w:t>regulations</w:t>
      </w:r>
      <w:r w:rsidRPr="0034086C">
        <w:rPr>
          <w:szCs w:val="22"/>
        </w:rPr>
        <w:t>.</w:t>
      </w:r>
    </w:p>
    <w:p w14:paraId="0B0A6CF7" w14:textId="77777777" w:rsidR="00403FF2" w:rsidRPr="0034086C" w:rsidRDefault="00403FF2" w:rsidP="00FE35CF">
      <w:pPr>
        <w:keepNext/>
        <w:spacing w:before="720" w:line="240" w:lineRule="atLeast"/>
        <w:ind w:right="397"/>
        <w:jc w:val="both"/>
        <w:rPr>
          <w:szCs w:val="22"/>
        </w:rPr>
      </w:pPr>
      <w:r w:rsidRPr="0034086C">
        <w:rPr>
          <w:szCs w:val="22"/>
        </w:rPr>
        <w:t xml:space="preserve">Dated </w:t>
      </w:r>
      <w:r w:rsidRPr="0034086C">
        <w:rPr>
          <w:szCs w:val="22"/>
        </w:rPr>
        <w:tab/>
      </w:r>
      <w:r w:rsidRPr="0034086C">
        <w:rPr>
          <w:szCs w:val="22"/>
        </w:rPr>
        <w:tab/>
      </w:r>
      <w:r w:rsidRPr="0034086C">
        <w:rPr>
          <w:szCs w:val="22"/>
        </w:rPr>
        <w:tab/>
      </w:r>
      <w:r w:rsidRPr="0034086C">
        <w:rPr>
          <w:szCs w:val="22"/>
        </w:rPr>
        <w:tab/>
      </w:r>
      <w:r w:rsidR="00DB5826">
        <w:rPr>
          <w:szCs w:val="22"/>
        </w:rPr>
        <w:t>202</w:t>
      </w:r>
      <w:r w:rsidR="00DC44A6">
        <w:rPr>
          <w:szCs w:val="22"/>
        </w:rPr>
        <w:t>4</w:t>
      </w:r>
    </w:p>
    <w:p w14:paraId="2A02F47B" w14:textId="77777777" w:rsidR="00403FF2" w:rsidRPr="0034086C" w:rsidRDefault="00403FF2" w:rsidP="00FE35CF">
      <w:pPr>
        <w:keepNext/>
        <w:tabs>
          <w:tab w:val="left" w:pos="3402"/>
        </w:tabs>
        <w:spacing w:before="1080" w:line="300" w:lineRule="atLeast"/>
        <w:ind w:left="397" w:right="397"/>
        <w:jc w:val="right"/>
        <w:rPr>
          <w:szCs w:val="22"/>
        </w:rPr>
      </w:pPr>
      <w:r>
        <w:rPr>
          <w:szCs w:val="22"/>
        </w:rPr>
        <w:t>David Hurley</w:t>
      </w:r>
    </w:p>
    <w:p w14:paraId="4E69E7BA" w14:textId="77777777" w:rsidR="00403FF2" w:rsidRPr="0034086C" w:rsidRDefault="00403FF2" w:rsidP="00FE35CF">
      <w:pPr>
        <w:keepNext/>
        <w:tabs>
          <w:tab w:val="left" w:pos="3402"/>
        </w:tabs>
        <w:spacing w:line="300" w:lineRule="atLeast"/>
        <w:ind w:left="397" w:right="397"/>
        <w:jc w:val="right"/>
        <w:rPr>
          <w:szCs w:val="22"/>
        </w:rPr>
      </w:pPr>
      <w:r>
        <w:rPr>
          <w:szCs w:val="22"/>
        </w:rPr>
        <w:t>Governor</w:t>
      </w:r>
      <w:r w:rsidR="006A39C7">
        <w:rPr>
          <w:szCs w:val="22"/>
        </w:rPr>
        <w:noBreakHyphen/>
      </w:r>
      <w:r>
        <w:rPr>
          <w:szCs w:val="22"/>
        </w:rPr>
        <w:t>General</w:t>
      </w:r>
    </w:p>
    <w:p w14:paraId="4FEBAAA1" w14:textId="77777777" w:rsidR="00403FF2" w:rsidRPr="0034086C" w:rsidRDefault="00403FF2" w:rsidP="00FE35CF">
      <w:pPr>
        <w:keepNext/>
        <w:tabs>
          <w:tab w:val="left" w:pos="3402"/>
        </w:tabs>
        <w:spacing w:before="840" w:after="1080" w:line="300" w:lineRule="atLeast"/>
        <w:ind w:right="397"/>
        <w:rPr>
          <w:szCs w:val="22"/>
        </w:rPr>
      </w:pPr>
      <w:r w:rsidRPr="0034086C">
        <w:rPr>
          <w:szCs w:val="22"/>
        </w:rPr>
        <w:t>By His Excellency’s Command</w:t>
      </w:r>
    </w:p>
    <w:p w14:paraId="1EFDB716" w14:textId="77777777" w:rsidR="00403FF2" w:rsidRPr="0034086C" w:rsidRDefault="00403FF2" w:rsidP="00FE35CF">
      <w:pPr>
        <w:keepNext/>
        <w:tabs>
          <w:tab w:val="left" w:pos="3402"/>
        </w:tabs>
        <w:spacing w:before="480" w:line="300" w:lineRule="atLeast"/>
        <w:ind w:right="397"/>
        <w:rPr>
          <w:szCs w:val="22"/>
        </w:rPr>
      </w:pPr>
      <w:r>
        <w:rPr>
          <w:szCs w:val="22"/>
        </w:rPr>
        <w:t>Chris Bowen</w:t>
      </w:r>
      <w:r>
        <w:t xml:space="preserve"> </w:t>
      </w:r>
      <w:r w:rsidRPr="002539D6">
        <w:rPr>
          <w:b/>
          <w:szCs w:val="22"/>
        </w:rPr>
        <w:t>[DRAFT ONLY—NOT FOR SIGNATURE]</w:t>
      </w:r>
    </w:p>
    <w:p w14:paraId="06657D3E" w14:textId="77777777" w:rsidR="00403FF2" w:rsidRPr="001F2C7F" w:rsidRDefault="00403FF2" w:rsidP="00FE35CF">
      <w:pPr>
        <w:pStyle w:val="SignCoverPageEnd"/>
        <w:rPr>
          <w:szCs w:val="22"/>
        </w:rPr>
      </w:pPr>
      <w:r>
        <w:rPr>
          <w:szCs w:val="22"/>
        </w:rPr>
        <w:t>Minister for Climate Change and Energy</w:t>
      </w:r>
    </w:p>
    <w:p w14:paraId="7E827A7A" w14:textId="77777777" w:rsidR="00403FF2" w:rsidRDefault="00403FF2" w:rsidP="00FE35CF"/>
    <w:p w14:paraId="6EA19B0B" w14:textId="77777777" w:rsidR="00403FF2" w:rsidRDefault="00403FF2" w:rsidP="00FE35CF"/>
    <w:p w14:paraId="48C5F799" w14:textId="77777777" w:rsidR="00403FF2" w:rsidRDefault="00403FF2" w:rsidP="00FE35CF"/>
    <w:p w14:paraId="6DB87322" w14:textId="77777777" w:rsidR="0048364F" w:rsidRPr="007A1BE5" w:rsidRDefault="0048364F" w:rsidP="0048364F">
      <w:pPr>
        <w:pStyle w:val="Header"/>
        <w:tabs>
          <w:tab w:val="clear" w:pos="4150"/>
          <w:tab w:val="clear" w:pos="8307"/>
        </w:tabs>
      </w:pPr>
      <w:r w:rsidRPr="007A1BE5">
        <w:rPr>
          <w:rStyle w:val="CharAmSchNo"/>
        </w:rPr>
        <w:t xml:space="preserve"> </w:t>
      </w:r>
      <w:r w:rsidRPr="007A1BE5">
        <w:rPr>
          <w:rStyle w:val="CharAmSchText"/>
        </w:rPr>
        <w:t xml:space="preserve"> </w:t>
      </w:r>
    </w:p>
    <w:p w14:paraId="5825D54A" w14:textId="77777777" w:rsidR="0048364F" w:rsidRPr="007A1BE5" w:rsidRDefault="0048364F" w:rsidP="0048364F">
      <w:pPr>
        <w:pStyle w:val="Header"/>
        <w:tabs>
          <w:tab w:val="clear" w:pos="4150"/>
          <w:tab w:val="clear" w:pos="8307"/>
        </w:tabs>
      </w:pPr>
      <w:r w:rsidRPr="007A1BE5">
        <w:rPr>
          <w:rStyle w:val="CharAmPartNo"/>
        </w:rPr>
        <w:t xml:space="preserve"> </w:t>
      </w:r>
      <w:r w:rsidRPr="007A1BE5">
        <w:rPr>
          <w:rStyle w:val="CharAmPartText"/>
        </w:rPr>
        <w:t xml:space="preserve"> </w:t>
      </w:r>
    </w:p>
    <w:p w14:paraId="3E744E20" w14:textId="77777777" w:rsidR="0048364F" w:rsidRDefault="0048364F" w:rsidP="0048364F">
      <w:pPr>
        <w:sectPr w:rsidR="0048364F" w:rsidSect="00E97334">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0EE5FE17" w14:textId="77777777" w:rsidR="00220A0C" w:rsidRDefault="0048364F" w:rsidP="0048364F">
      <w:pPr>
        <w:outlineLvl w:val="0"/>
        <w:rPr>
          <w:sz w:val="36"/>
        </w:rPr>
      </w:pPr>
      <w:r w:rsidRPr="007A1328">
        <w:rPr>
          <w:sz w:val="36"/>
        </w:rPr>
        <w:lastRenderedPageBreak/>
        <w:t>Contents</w:t>
      </w:r>
    </w:p>
    <w:p w14:paraId="28517161" w14:textId="77777777" w:rsidR="007A1BE5" w:rsidRDefault="007A1BE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7A1BE5">
        <w:rPr>
          <w:noProof/>
        </w:rPr>
        <w:tab/>
      </w:r>
      <w:r w:rsidRPr="007A1BE5">
        <w:rPr>
          <w:noProof/>
        </w:rPr>
        <w:fldChar w:fldCharType="begin"/>
      </w:r>
      <w:r w:rsidRPr="007A1BE5">
        <w:rPr>
          <w:noProof/>
        </w:rPr>
        <w:instrText xml:space="preserve"> PAGEREF _Toc161666317 \h </w:instrText>
      </w:r>
      <w:r w:rsidRPr="007A1BE5">
        <w:rPr>
          <w:noProof/>
        </w:rPr>
      </w:r>
      <w:r w:rsidRPr="007A1BE5">
        <w:rPr>
          <w:noProof/>
        </w:rPr>
        <w:fldChar w:fldCharType="separate"/>
      </w:r>
      <w:r w:rsidR="00313095">
        <w:rPr>
          <w:noProof/>
        </w:rPr>
        <w:t>1</w:t>
      </w:r>
      <w:r w:rsidRPr="007A1BE5">
        <w:rPr>
          <w:noProof/>
        </w:rPr>
        <w:fldChar w:fldCharType="end"/>
      </w:r>
    </w:p>
    <w:p w14:paraId="5777527B" w14:textId="77777777" w:rsidR="007A1BE5" w:rsidRDefault="007A1BE5">
      <w:pPr>
        <w:pStyle w:val="TOC5"/>
        <w:rPr>
          <w:rFonts w:asciiTheme="minorHAnsi" w:eastAsiaTheme="minorEastAsia" w:hAnsiTheme="minorHAnsi" w:cstheme="minorBidi"/>
          <w:noProof/>
          <w:kern w:val="0"/>
          <w:sz w:val="22"/>
          <w:szCs w:val="22"/>
        </w:rPr>
      </w:pPr>
      <w:r>
        <w:rPr>
          <w:noProof/>
        </w:rPr>
        <w:t>2</w:t>
      </w:r>
      <w:r>
        <w:rPr>
          <w:noProof/>
        </w:rPr>
        <w:tab/>
        <w:t>Commencement</w:t>
      </w:r>
      <w:r w:rsidRPr="007A1BE5">
        <w:rPr>
          <w:noProof/>
        </w:rPr>
        <w:tab/>
      </w:r>
      <w:r w:rsidRPr="007A1BE5">
        <w:rPr>
          <w:noProof/>
        </w:rPr>
        <w:fldChar w:fldCharType="begin"/>
      </w:r>
      <w:r w:rsidRPr="007A1BE5">
        <w:rPr>
          <w:noProof/>
        </w:rPr>
        <w:instrText xml:space="preserve"> PAGEREF _Toc161666318 \h </w:instrText>
      </w:r>
      <w:r w:rsidRPr="007A1BE5">
        <w:rPr>
          <w:noProof/>
        </w:rPr>
      </w:r>
      <w:r w:rsidRPr="007A1BE5">
        <w:rPr>
          <w:noProof/>
        </w:rPr>
        <w:fldChar w:fldCharType="separate"/>
      </w:r>
      <w:r w:rsidR="00313095">
        <w:rPr>
          <w:noProof/>
        </w:rPr>
        <w:t>1</w:t>
      </w:r>
      <w:r w:rsidRPr="007A1BE5">
        <w:rPr>
          <w:noProof/>
        </w:rPr>
        <w:fldChar w:fldCharType="end"/>
      </w:r>
    </w:p>
    <w:p w14:paraId="17A41406" w14:textId="77777777" w:rsidR="007A1BE5" w:rsidRDefault="007A1BE5">
      <w:pPr>
        <w:pStyle w:val="TOC5"/>
        <w:rPr>
          <w:rFonts w:asciiTheme="minorHAnsi" w:eastAsiaTheme="minorEastAsia" w:hAnsiTheme="minorHAnsi" w:cstheme="minorBidi"/>
          <w:noProof/>
          <w:kern w:val="0"/>
          <w:sz w:val="22"/>
          <w:szCs w:val="22"/>
        </w:rPr>
      </w:pPr>
      <w:r>
        <w:rPr>
          <w:noProof/>
        </w:rPr>
        <w:t>3</w:t>
      </w:r>
      <w:r>
        <w:rPr>
          <w:noProof/>
        </w:rPr>
        <w:tab/>
        <w:t>Authority</w:t>
      </w:r>
      <w:r w:rsidRPr="007A1BE5">
        <w:rPr>
          <w:noProof/>
        </w:rPr>
        <w:tab/>
      </w:r>
      <w:r w:rsidRPr="007A1BE5">
        <w:rPr>
          <w:noProof/>
        </w:rPr>
        <w:fldChar w:fldCharType="begin"/>
      </w:r>
      <w:r w:rsidRPr="007A1BE5">
        <w:rPr>
          <w:noProof/>
        </w:rPr>
        <w:instrText xml:space="preserve"> PAGEREF _Toc161666319 \h </w:instrText>
      </w:r>
      <w:r w:rsidRPr="007A1BE5">
        <w:rPr>
          <w:noProof/>
        </w:rPr>
      </w:r>
      <w:r w:rsidRPr="007A1BE5">
        <w:rPr>
          <w:noProof/>
        </w:rPr>
        <w:fldChar w:fldCharType="separate"/>
      </w:r>
      <w:r w:rsidR="00313095">
        <w:rPr>
          <w:noProof/>
        </w:rPr>
        <w:t>1</w:t>
      </w:r>
      <w:r w:rsidRPr="007A1BE5">
        <w:rPr>
          <w:noProof/>
        </w:rPr>
        <w:fldChar w:fldCharType="end"/>
      </w:r>
    </w:p>
    <w:p w14:paraId="0CA0EDC5" w14:textId="77777777" w:rsidR="007A1BE5" w:rsidRDefault="007A1BE5">
      <w:pPr>
        <w:pStyle w:val="TOC5"/>
        <w:rPr>
          <w:rFonts w:asciiTheme="minorHAnsi" w:eastAsiaTheme="minorEastAsia" w:hAnsiTheme="minorHAnsi" w:cstheme="minorBidi"/>
          <w:noProof/>
          <w:kern w:val="0"/>
          <w:sz w:val="22"/>
          <w:szCs w:val="22"/>
        </w:rPr>
      </w:pPr>
      <w:r>
        <w:rPr>
          <w:noProof/>
        </w:rPr>
        <w:t>4</w:t>
      </w:r>
      <w:r>
        <w:rPr>
          <w:noProof/>
        </w:rPr>
        <w:tab/>
        <w:t>Schedules</w:t>
      </w:r>
      <w:r w:rsidRPr="007A1BE5">
        <w:rPr>
          <w:noProof/>
        </w:rPr>
        <w:tab/>
      </w:r>
      <w:r w:rsidRPr="007A1BE5">
        <w:rPr>
          <w:noProof/>
        </w:rPr>
        <w:fldChar w:fldCharType="begin"/>
      </w:r>
      <w:r w:rsidRPr="007A1BE5">
        <w:rPr>
          <w:noProof/>
        </w:rPr>
        <w:instrText xml:space="preserve"> PAGEREF _Toc161666320 \h </w:instrText>
      </w:r>
      <w:r w:rsidRPr="007A1BE5">
        <w:rPr>
          <w:noProof/>
        </w:rPr>
      </w:r>
      <w:r w:rsidRPr="007A1BE5">
        <w:rPr>
          <w:noProof/>
        </w:rPr>
        <w:fldChar w:fldCharType="separate"/>
      </w:r>
      <w:r w:rsidR="00313095">
        <w:rPr>
          <w:noProof/>
        </w:rPr>
        <w:t>1</w:t>
      </w:r>
      <w:r w:rsidRPr="007A1BE5">
        <w:rPr>
          <w:noProof/>
        </w:rPr>
        <w:fldChar w:fldCharType="end"/>
      </w:r>
    </w:p>
    <w:p w14:paraId="14CE4BE7" w14:textId="77777777" w:rsidR="007A1BE5" w:rsidRDefault="007A1BE5">
      <w:pPr>
        <w:pStyle w:val="TOC6"/>
        <w:rPr>
          <w:rFonts w:asciiTheme="minorHAnsi" w:eastAsiaTheme="minorEastAsia" w:hAnsiTheme="minorHAnsi" w:cstheme="minorBidi"/>
          <w:b w:val="0"/>
          <w:noProof/>
          <w:kern w:val="0"/>
          <w:sz w:val="22"/>
          <w:szCs w:val="22"/>
        </w:rPr>
      </w:pPr>
      <w:r>
        <w:rPr>
          <w:noProof/>
        </w:rPr>
        <w:t>Schedule 1—Amendments</w:t>
      </w:r>
      <w:r w:rsidRPr="007A1BE5">
        <w:rPr>
          <w:b w:val="0"/>
          <w:noProof/>
          <w:sz w:val="18"/>
        </w:rPr>
        <w:tab/>
      </w:r>
      <w:r w:rsidRPr="007A1BE5">
        <w:rPr>
          <w:b w:val="0"/>
          <w:noProof/>
          <w:sz w:val="18"/>
        </w:rPr>
        <w:fldChar w:fldCharType="begin"/>
      </w:r>
      <w:r w:rsidRPr="007A1BE5">
        <w:rPr>
          <w:b w:val="0"/>
          <w:noProof/>
          <w:sz w:val="18"/>
        </w:rPr>
        <w:instrText xml:space="preserve"> PAGEREF _Toc161666321 \h </w:instrText>
      </w:r>
      <w:r w:rsidRPr="007A1BE5">
        <w:rPr>
          <w:b w:val="0"/>
          <w:noProof/>
          <w:sz w:val="18"/>
        </w:rPr>
      </w:r>
      <w:r w:rsidRPr="007A1BE5">
        <w:rPr>
          <w:b w:val="0"/>
          <w:noProof/>
          <w:sz w:val="18"/>
        </w:rPr>
        <w:fldChar w:fldCharType="separate"/>
      </w:r>
      <w:r w:rsidR="00313095">
        <w:rPr>
          <w:b w:val="0"/>
          <w:noProof/>
          <w:sz w:val="18"/>
        </w:rPr>
        <w:t>2</w:t>
      </w:r>
      <w:r w:rsidRPr="007A1BE5">
        <w:rPr>
          <w:b w:val="0"/>
          <w:noProof/>
          <w:sz w:val="18"/>
        </w:rPr>
        <w:fldChar w:fldCharType="end"/>
      </w:r>
    </w:p>
    <w:p w14:paraId="49428C46" w14:textId="77777777" w:rsidR="007A1BE5" w:rsidRDefault="007A1BE5">
      <w:pPr>
        <w:pStyle w:val="TOC7"/>
        <w:rPr>
          <w:rFonts w:asciiTheme="minorHAnsi" w:eastAsiaTheme="minorEastAsia" w:hAnsiTheme="minorHAnsi" w:cstheme="minorBidi"/>
          <w:noProof/>
          <w:kern w:val="0"/>
          <w:sz w:val="22"/>
          <w:szCs w:val="22"/>
        </w:rPr>
      </w:pPr>
      <w:r>
        <w:rPr>
          <w:noProof/>
        </w:rPr>
        <w:t>Part 1—Renumbering</w:t>
      </w:r>
      <w:r w:rsidRPr="007A1BE5">
        <w:rPr>
          <w:noProof/>
          <w:sz w:val="18"/>
        </w:rPr>
        <w:tab/>
      </w:r>
      <w:r w:rsidRPr="007A1BE5">
        <w:rPr>
          <w:noProof/>
          <w:sz w:val="18"/>
        </w:rPr>
        <w:fldChar w:fldCharType="begin"/>
      </w:r>
      <w:r w:rsidRPr="007A1BE5">
        <w:rPr>
          <w:noProof/>
          <w:sz w:val="18"/>
        </w:rPr>
        <w:instrText xml:space="preserve"> PAGEREF _Toc161666322 \h </w:instrText>
      </w:r>
      <w:r w:rsidRPr="007A1BE5">
        <w:rPr>
          <w:noProof/>
          <w:sz w:val="18"/>
        </w:rPr>
      </w:r>
      <w:r w:rsidRPr="007A1BE5">
        <w:rPr>
          <w:noProof/>
          <w:sz w:val="18"/>
        </w:rPr>
        <w:fldChar w:fldCharType="separate"/>
      </w:r>
      <w:r w:rsidR="00313095">
        <w:rPr>
          <w:noProof/>
          <w:sz w:val="18"/>
        </w:rPr>
        <w:t>2</w:t>
      </w:r>
      <w:r w:rsidRPr="007A1BE5">
        <w:rPr>
          <w:noProof/>
          <w:sz w:val="18"/>
        </w:rPr>
        <w:fldChar w:fldCharType="end"/>
      </w:r>
    </w:p>
    <w:p w14:paraId="190C2B7B" w14:textId="77777777" w:rsidR="007A1BE5" w:rsidRDefault="007A1BE5">
      <w:pPr>
        <w:pStyle w:val="TOC9"/>
        <w:rPr>
          <w:rFonts w:asciiTheme="minorHAnsi" w:eastAsiaTheme="minorEastAsia" w:hAnsiTheme="minorHAnsi" w:cstheme="minorBidi"/>
          <w:i w:val="0"/>
          <w:noProof/>
          <w:kern w:val="0"/>
          <w:sz w:val="22"/>
          <w:szCs w:val="22"/>
        </w:rPr>
      </w:pPr>
      <w:r>
        <w:rPr>
          <w:noProof/>
        </w:rPr>
        <w:t>Offshore Electricity Infrastructure Regulations 2022</w:t>
      </w:r>
      <w:r w:rsidRPr="007A1BE5">
        <w:rPr>
          <w:i w:val="0"/>
          <w:noProof/>
          <w:sz w:val="18"/>
        </w:rPr>
        <w:tab/>
      </w:r>
      <w:r w:rsidRPr="007A1BE5">
        <w:rPr>
          <w:i w:val="0"/>
          <w:noProof/>
          <w:sz w:val="18"/>
        </w:rPr>
        <w:fldChar w:fldCharType="begin"/>
      </w:r>
      <w:r w:rsidRPr="007A1BE5">
        <w:rPr>
          <w:i w:val="0"/>
          <w:noProof/>
          <w:sz w:val="18"/>
        </w:rPr>
        <w:instrText xml:space="preserve"> PAGEREF _Toc161666323 \h </w:instrText>
      </w:r>
      <w:r w:rsidRPr="007A1BE5">
        <w:rPr>
          <w:i w:val="0"/>
          <w:noProof/>
          <w:sz w:val="18"/>
        </w:rPr>
      </w:r>
      <w:r w:rsidRPr="007A1BE5">
        <w:rPr>
          <w:i w:val="0"/>
          <w:noProof/>
          <w:sz w:val="18"/>
        </w:rPr>
        <w:fldChar w:fldCharType="separate"/>
      </w:r>
      <w:r w:rsidR="00313095">
        <w:rPr>
          <w:i w:val="0"/>
          <w:noProof/>
          <w:sz w:val="18"/>
        </w:rPr>
        <w:t>2</w:t>
      </w:r>
      <w:r w:rsidRPr="007A1BE5">
        <w:rPr>
          <w:i w:val="0"/>
          <w:noProof/>
          <w:sz w:val="18"/>
        </w:rPr>
        <w:fldChar w:fldCharType="end"/>
      </w:r>
    </w:p>
    <w:p w14:paraId="02ECBD31" w14:textId="77777777" w:rsidR="007A1BE5" w:rsidRDefault="007A1BE5">
      <w:pPr>
        <w:pStyle w:val="TOC7"/>
        <w:rPr>
          <w:rFonts w:asciiTheme="minorHAnsi" w:eastAsiaTheme="minorEastAsia" w:hAnsiTheme="minorHAnsi" w:cstheme="minorBidi"/>
          <w:noProof/>
          <w:kern w:val="0"/>
          <w:sz w:val="22"/>
          <w:szCs w:val="22"/>
        </w:rPr>
      </w:pPr>
      <w:r>
        <w:rPr>
          <w:noProof/>
        </w:rPr>
        <w:t>Part 2—Main amendments</w:t>
      </w:r>
      <w:r w:rsidRPr="007A1BE5">
        <w:rPr>
          <w:noProof/>
          <w:sz w:val="18"/>
        </w:rPr>
        <w:tab/>
      </w:r>
      <w:r w:rsidRPr="007A1BE5">
        <w:rPr>
          <w:noProof/>
          <w:sz w:val="18"/>
        </w:rPr>
        <w:fldChar w:fldCharType="begin"/>
      </w:r>
      <w:r w:rsidRPr="007A1BE5">
        <w:rPr>
          <w:noProof/>
          <w:sz w:val="18"/>
        </w:rPr>
        <w:instrText xml:space="preserve"> PAGEREF _Toc161666324 \h </w:instrText>
      </w:r>
      <w:r w:rsidRPr="007A1BE5">
        <w:rPr>
          <w:noProof/>
          <w:sz w:val="18"/>
        </w:rPr>
      </w:r>
      <w:r w:rsidRPr="007A1BE5">
        <w:rPr>
          <w:noProof/>
          <w:sz w:val="18"/>
        </w:rPr>
        <w:fldChar w:fldCharType="separate"/>
      </w:r>
      <w:r w:rsidR="00313095">
        <w:rPr>
          <w:noProof/>
          <w:sz w:val="18"/>
        </w:rPr>
        <w:t>3</w:t>
      </w:r>
      <w:r w:rsidRPr="007A1BE5">
        <w:rPr>
          <w:noProof/>
          <w:sz w:val="18"/>
        </w:rPr>
        <w:fldChar w:fldCharType="end"/>
      </w:r>
    </w:p>
    <w:p w14:paraId="4F22BA6C" w14:textId="77777777" w:rsidR="007A1BE5" w:rsidRDefault="007A1BE5">
      <w:pPr>
        <w:pStyle w:val="TOC9"/>
        <w:rPr>
          <w:rFonts w:asciiTheme="minorHAnsi" w:eastAsiaTheme="minorEastAsia" w:hAnsiTheme="minorHAnsi" w:cstheme="minorBidi"/>
          <w:i w:val="0"/>
          <w:noProof/>
          <w:kern w:val="0"/>
          <w:sz w:val="22"/>
          <w:szCs w:val="22"/>
        </w:rPr>
      </w:pPr>
      <w:r>
        <w:rPr>
          <w:noProof/>
        </w:rPr>
        <w:t>Offshore Electricity Infrastructure Regulations 2022</w:t>
      </w:r>
      <w:r w:rsidRPr="007A1BE5">
        <w:rPr>
          <w:i w:val="0"/>
          <w:noProof/>
          <w:sz w:val="18"/>
        </w:rPr>
        <w:tab/>
      </w:r>
      <w:r w:rsidRPr="007A1BE5">
        <w:rPr>
          <w:i w:val="0"/>
          <w:noProof/>
          <w:sz w:val="18"/>
        </w:rPr>
        <w:fldChar w:fldCharType="begin"/>
      </w:r>
      <w:r w:rsidRPr="007A1BE5">
        <w:rPr>
          <w:i w:val="0"/>
          <w:noProof/>
          <w:sz w:val="18"/>
        </w:rPr>
        <w:instrText xml:space="preserve"> PAGEREF _Toc161666325 \h </w:instrText>
      </w:r>
      <w:r w:rsidRPr="007A1BE5">
        <w:rPr>
          <w:i w:val="0"/>
          <w:noProof/>
          <w:sz w:val="18"/>
        </w:rPr>
      </w:r>
      <w:r w:rsidRPr="007A1BE5">
        <w:rPr>
          <w:i w:val="0"/>
          <w:noProof/>
          <w:sz w:val="18"/>
        </w:rPr>
        <w:fldChar w:fldCharType="separate"/>
      </w:r>
      <w:r w:rsidR="00313095">
        <w:rPr>
          <w:i w:val="0"/>
          <w:noProof/>
          <w:sz w:val="18"/>
        </w:rPr>
        <w:t>3</w:t>
      </w:r>
      <w:r w:rsidRPr="007A1BE5">
        <w:rPr>
          <w:i w:val="0"/>
          <w:noProof/>
          <w:sz w:val="18"/>
        </w:rPr>
        <w:fldChar w:fldCharType="end"/>
      </w:r>
    </w:p>
    <w:p w14:paraId="02568EDE" w14:textId="77777777" w:rsidR="0048364F" w:rsidRPr="007A1328" w:rsidRDefault="007A1BE5" w:rsidP="0048364F">
      <w:r>
        <w:fldChar w:fldCharType="end"/>
      </w:r>
    </w:p>
    <w:p w14:paraId="4DB385A8" w14:textId="77777777" w:rsidR="0048364F" w:rsidRDefault="0048364F" w:rsidP="0048364F">
      <w:pPr>
        <w:sectPr w:rsidR="0048364F" w:rsidSect="007F48ED">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7B1B61E9" w14:textId="77777777" w:rsidR="0048364F" w:rsidRDefault="0048364F" w:rsidP="0048364F">
      <w:pPr>
        <w:pStyle w:val="ActHead5"/>
      </w:pPr>
      <w:bookmarkStart w:id="1" w:name="_Toc161666317"/>
      <w:r w:rsidRPr="007A1BE5">
        <w:rPr>
          <w:rStyle w:val="CharSectno"/>
        </w:rPr>
        <w:lastRenderedPageBreak/>
        <w:t>1</w:t>
      </w:r>
      <w:r>
        <w:t xml:space="preserve">  </w:t>
      </w:r>
      <w:r w:rsidR="004F676E">
        <w:t>Name</w:t>
      </w:r>
      <w:bookmarkEnd w:id="1"/>
    </w:p>
    <w:p w14:paraId="64881D5B" w14:textId="77777777" w:rsidR="0048364F" w:rsidRDefault="0048364F" w:rsidP="0048364F">
      <w:pPr>
        <w:pStyle w:val="subsection"/>
      </w:pPr>
      <w:r>
        <w:tab/>
      </w:r>
      <w:r>
        <w:tab/>
      </w:r>
      <w:r w:rsidR="00C25654">
        <w:t>This instrument is</w:t>
      </w:r>
      <w:r>
        <w:t xml:space="preserve"> the </w:t>
      </w:r>
      <w:r w:rsidR="00414ADE" w:rsidRPr="00414ADE">
        <w:rPr>
          <w:i/>
        </w:rPr>
        <w:fldChar w:fldCharType="begin"/>
      </w:r>
      <w:r w:rsidR="00414ADE" w:rsidRPr="00414ADE">
        <w:rPr>
          <w:i/>
        </w:rPr>
        <w:instrText xml:space="preserve"> STYLEREF  ShortT </w:instrText>
      </w:r>
      <w:r w:rsidR="00414ADE" w:rsidRPr="00414ADE">
        <w:rPr>
          <w:i/>
        </w:rPr>
        <w:fldChar w:fldCharType="separate"/>
      </w:r>
      <w:r w:rsidR="00313095">
        <w:rPr>
          <w:i/>
          <w:noProof/>
        </w:rPr>
        <w:t>Offshore Electricity Infrastructure Amendment Regulations 2024</w:t>
      </w:r>
      <w:r w:rsidR="00414ADE" w:rsidRPr="00414ADE">
        <w:rPr>
          <w:i/>
        </w:rPr>
        <w:fldChar w:fldCharType="end"/>
      </w:r>
      <w:r>
        <w:t>.</w:t>
      </w:r>
    </w:p>
    <w:p w14:paraId="54DB13AF" w14:textId="77777777" w:rsidR="00F72A0A" w:rsidRDefault="00F72A0A" w:rsidP="00F72A0A">
      <w:pPr>
        <w:pStyle w:val="ActHead5"/>
      </w:pPr>
      <w:bookmarkStart w:id="2" w:name="_Toc161666318"/>
      <w:r w:rsidRPr="007A1BE5">
        <w:rPr>
          <w:rStyle w:val="CharSectno"/>
        </w:rPr>
        <w:t>2</w:t>
      </w:r>
      <w:r>
        <w:t xml:space="preserve">  Commencement</w:t>
      </w:r>
      <w:bookmarkEnd w:id="2"/>
    </w:p>
    <w:p w14:paraId="738F026E" w14:textId="77777777" w:rsidR="00F72A0A" w:rsidRDefault="00F72A0A" w:rsidP="00843CB9">
      <w:pPr>
        <w:pStyle w:val="subsection"/>
      </w:pPr>
      <w:r>
        <w:tab/>
        <w:t>(1)</w:t>
      </w:r>
      <w:r>
        <w:tab/>
        <w:t>Each provision of this instrument specified in column 1 of the table commences, or is taken to have commenced, in accordance with column 2 of the table. Any other statement in column 2 has effect according to its terms.</w:t>
      </w:r>
    </w:p>
    <w:p w14:paraId="505D1857" w14:textId="77777777" w:rsidR="00F72A0A" w:rsidRDefault="00F72A0A" w:rsidP="00843CB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988"/>
        <w:gridCol w:w="4476"/>
        <w:gridCol w:w="1849"/>
      </w:tblGrid>
      <w:tr w:rsidR="00F72A0A" w14:paraId="09E1553E" w14:textId="77777777" w:rsidTr="00F72A0A">
        <w:trPr>
          <w:tblHeader/>
        </w:trPr>
        <w:tc>
          <w:tcPr>
            <w:tcW w:w="5000" w:type="pct"/>
            <w:gridSpan w:val="3"/>
            <w:tcBorders>
              <w:top w:val="single" w:sz="12" w:space="0" w:color="auto"/>
              <w:bottom w:val="single" w:sz="6" w:space="0" w:color="auto"/>
            </w:tcBorders>
            <w:shd w:val="clear" w:color="auto" w:fill="auto"/>
            <w:hideMark/>
          </w:tcPr>
          <w:p w14:paraId="1E7BAE7B" w14:textId="77777777" w:rsidR="00F72A0A" w:rsidRPr="00416235" w:rsidRDefault="00F72A0A" w:rsidP="00843CB9">
            <w:pPr>
              <w:pStyle w:val="TableHeading"/>
            </w:pPr>
            <w:r w:rsidRPr="00416235">
              <w:t>Commencement information</w:t>
            </w:r>
          </w:p>
        </w:tc>
      </w:tr>
      <w:tr w:rsidR="00F72A0A" w:rsidRPr="00416235" w14:paraId="4AE4F7C8" w14:textId="77777777" w:rsidTr="00F72A0A">
        <w:trPr>
          <w:tblHeader/>
        </w:trPr>
        <w:tc>
          <w:tcPr>
            <w:tcW w:w="1196" w:type="pct"/>
            <w:tcBorders>
              <w:top w:val="single" w:sz="6" w:space="0" w:color="auto"/>
              <w:bottom w:val="single" w:sz="6" w:space="0" w:color="auto"/>
            </w:tcBorders>
            <w:shd w:val="clear" w:color="auto" w:fill="auto"/>
            <w:hideMark/>
          </w:tcPr>
          <w:p w14:paraId="248FD39D" w14:textId="77777777" w:rsidR="00F72A0A" w:rsidRPr="00416235" w:rsidRDefault="00F72A0A" w:rsidP="00843CB9">
            <w:pPr>
              <w:pStyle w:val="TableHeading"/>
            </w:pPr>
            <w:r w:rsidRPr="00416235">
              <w:t>Column 1</w:t>
            </w:r>
          </w:p>
        </w:tc>
        <w:tc>
          <w:tcPr>
            <w:tcW w:w="2692" w:type="pct"/>
            <w:tcBorders>
              <w:top w:val="single" w:sz="6" w:space="0" w:color="auto"/>
              <w:bottom w:val="single" w:sz="6" w:space="0" w:color="auto"/>
            </w:tcBorders>
            <w:shd w:val="clear" w:color="auto" w:fill="auto"/>
            <w:hideMark/>
          </w:tcPr>
          <w:p w14:paraId="3CB5E854" w14:textId="77777777" w:rsidR="00F72A0A" w:rsidRPr="00416235" w:rsidRDefault="00F72A0A" w:rsidP="00843CB9">
            <w:pPr>
              <w:pStyle w:val="TableHeading"/>
            </w:pPr>
            <w:r w:rsidRPr="00416235">
              <w:t>Column 2</w:t>
            </w:r>
          </w:p>
        </w:tc>
        <w:tc>
          <w:tcPr>
            <w:tcW w:w="1112" w:type="pct"/>
            <w:tcBorders>
              <w:top w:val="single" w:sz="6" w:space="0" w:color="auto"/>
              <w:bottom w:val="single" w:sz="6" w:space="0" w:color="auto"/>
            </w:tcBorders>
            <w:shd w:val="clear" w:color="auto" w:fill="auto"/>
            <w:hideMark/>
          </w:tcPr>
          <w:p w14:paraId="299EC47F" w14:textId="77777777" w:rsidR="00F72A0A" w:rsidRPr="00416235" w:rsidRDefault="00F72A0A" w:rsidP="00843CB9">
            <w:pPr>
              <w:pStyle w:val="TableHeading"/>
            </w:pPr>
            <w:r w:rsidRPr="00416235">
              <w:t>Column 3</w:t>
            </w:r>
          </w:p>
        </w:tc>
      </w:tr>
      <w:tr w:rsidR="00F72A0A" w14:paraId="2E3FCC2C" w14:textId="77777777" w:rsidTr="00F72A0A">
        <w:trPr>
          <w:tblHeader/>
        </w:trPr>
        <w:tc>
          <w:tcPr>
            <w:tcW w:w="1196" w:type="pct"/>
            <w:tcBorders>
              <w:top w:val="single" w:sz="6" w:space="0" w:color="auto"/>
              <w:bottom w:val="single" w:sz="12" w:space="0" w:color="auto"/>
            </w:tcBorders>
            <w:shd w:val="clear" w:color="auto" w:fill="auto"/>
            <w:hideMark/>
          </w:tcPr>
          <w:p w14:paraId="4D027D9C" w14:textId="77777777" w:rsidR="00F72A0A" w:rsidRPr="00416235" w:rsidRDefault="00F72A0A" w:rsidP="00843CB9">
            <w:pPr>
              <w:pStyle w:val="TableHeading"/>
            </w:pPr>
            <w:r w:rsidRPr="00416235">
              <w:t>Provisions</w:t>
            </w:r>
          </w:p>
        </w:tc>
        <w:tc>
          <w:tcPr>
            <w:tcW w:w="2692" w:type="pct"/>
            <w:tcBorders>
              <w:top w:val="single" w:sz="6" w:space="0" w:color="auto"/>
              <w:bottom w:val="single" w:sz="12" w:space="0" w:color="auto"/>
            </w:tcBorders>
            <w:shd w:val="clear" w:color="auto" w:fill="auto"/>
            <w:hideMark/>
          </w:tcPr>
          <w:p w14:paraId="7399AE39" w14:textId="77777777" w:rsidR="00F72A0A" w:rsidRPr="00416235" w:rsidRDefault="00F72A0A" w:rsidP="00843CB9">
            <w:pPr>
              <w:pStyle w:val="TableHeading"/>
            </w:pPr>
            <w:r w:rsidRPr="00416235">
              <w:t>Commencement</w:t>
            </w:r>
          </w:p>
        </w:tc>
        <w:tc>
          <w:tcPr>
            <w:tcW w:w="1112" w:type="pct"/>
            <w:tcBorders>
              <w:top w:val="single" w:sz="6" w:space="0" w:color="auto"/>
              <w:bottom w:val="single" w:sz="12" w:space="0" w:color="auto"/>
            </w:tcBorders>
            <w:shd w:val="clear" w:color="auto" w:fill="auto"/>
            <w:hideMark/>
          </w:tcPr>
          <w:p w14:paraId="69BDB7C4" w14:textId="77777777" w:rsidR="00F72A0A" w:rsidRPr="00416235" w:rsidRDefault="00F72A0A" w:rsidP="00843CB9">
            <w:pPr>
              <w:pStyle w:val="TableHeading"/>
            </w:pPr>
            <w:r w:rsidRPr="00416235">
              <w:t>Date/Details</w:t>
            </w:r>
          </w:p>
        </w:tc>
      </w:tr>
      <w:tr w:rsidR="00F72A0A" w14:paraId="68F59DA4" w14:textId="77777777" w:rsidTr="00F72A0A">
        <w:tc>
          <w:tcPr>
            <w:tcW w:w="1196" w:type="pct"/>
            <w:tcBorders>
              <w:top w:val="single" w:sz="12" w:space="0" w:color="auto"/>
            </w:tcBorders>
            <w:shd w:val="clear" w:color="auto" w:fill="auto"/>
            <w:hideMark/>
          </w:tcPr>
          <w:p w14:paraId="60887206" w14:textId="77777777" w:rsidR="00F72A0A" w:rsidRDefault="00F72A0A" w:rsidP="00843CB9">
            <w:pPr>
              <w:pStyle w:val="Tabletext"/>
            </w:pPr>
            <w:r>
              <w:t xml:space="preserve">1.  </w:t>
            </w:r>
            <w:r w:rsidR="00F2638D">
              <w:t>Sections 1</w:t>
            </w:r>
            <w:r>
              <w:t xml:space="preserve"> to 4 and anything in this instrument not elsewhere covered by this table</w:t>
            </w:r>
          </w:p>
        </w:tc>
        <w:tc>
          <w:tcPr>
            <w:tcW w:w="2692" w:type="pct"/>
            <w:tcBorders>
              <w:top w:val="single" w:sz="12" w:space="0" w:color="auto"/>
            </w:tcBorders>
            <w:shd w:val="clear" w:color="auto" w:fill="auto"/>
            <w:hideMark/>
          </w:tcPr>
          <w:p w14:paraId="6D8B394D" w14:textId="77777777" w:rsidR="00F72A0A" w:rsidRDefault="00F72A0A" w:rsidP="00843CB9">
            <w:pPr>
              <w:pStyle w:val="Tabletext"/>
            </w:pPr>
            <w:r>
              <w:t>The day after this instrument is registered.</w:t>
            </w:r>
          </w:p>
        </w:tc>
        <w:tc>
          <w:tcPr>
            <w:tcW w:w="1112" w:type="pct"/>
            <w:tcBorders>
              <w:top w:val="single" w:sz="12" w:space="0" w:color="auto"/>
            </w:tcBorders>
            <w:shd w:val="clear" w:color="auto" w:fill="auto"/>
          </w:tcPr>
          <w:p w14:paraId="1122391C" w14:textId="77777777" w:rsidR="00F72A0A" w:rsidRDefault="00F72A0A" w:rsidP="00843CB9">
            <w:pPr>
              <w:pStyle w:val="Tabletext"/>
            </w:pPr>
          </w:p>
        </w:tc>
      </w:tr>
      <w:tr w:rsidR="00F72A0A" w14:paraId="62F200FB" w14:textId="77777777" w:rsidTr="00F72A0A">
        <w:tc>
          <w:tcPr>
            <w:tcW w:w="1196" w:type="pct"/>
            <w:tcBorders>
              <w:bottom w:val="single" w:sz="2" w:space="0" w:color="auto"/>
            </w:tcBorders>
            <w:shd w:val="clear" w:color="auto" w:fill="auto"/>
            <w:hideMark/>
          </w:tcPr>
          <w:p w14:paraId="31AD9ECE" w14:textId="77777777" w:rsidR="00F72A0A" w:rsidRDefault="00F72A0A" w:rsidP="00843CB9">
            <w:pPr>
              <w:pStyle w:val="Tabletext"/>
            </w:pPr>
            <w:r>
              <w:t xml:space="preserve">2.  </w:t>
            </w:r>
            <w:r w:rsidR="00F33A92">
              <w:t>Schedule 1</w:t>
            </w:r>
            <w:r>
              <w:t xml:space="preserve">, </w:t>
            </w:r>
            <w:r w:rsidR="00F33A92">
              <w:t>Part 1</w:t>
            </w:r>
          </w:p>
        </w:tc>
        <w:tc>
          <w:tcPr>
            <w:tcW w:w="2692" w:type="pct"/>
            <w:tcBorders>
              <w:bottom w:val="single" w:sz="2" w:space="0" w:color="auto"/>
            </w:tcBorders>
            <w:shd w:val="clear" w:color="auto" w:fill="auto"/>
          </w:tcPr>
          <w:p w14:paraId="6CB212D5" w14:textId="77777777" w:rsidR="00F72A0A" w:rsidRDefault="00F72A0A" w:rsidP="00843CB9">
            <w:pPr>
              <w:pStyle w:val="Tabletext"/>
            </w:pPr>
            <w:r>
              <w:t>The day after this instrument is registered.</w:t>
            </w:r>
          </w:p>
        </w:tc>
        <w:tc>
          <w:tcPr>
            <w:tcW w:w="1112" w:type="pct"/>
            <w:tcBorders>
              <w:bottom w:val="single" w:sz="2" w:space="0" w:color="auto"/>
            </w:tcBorders>
            <w:shd w:val="clear" w:color="auto" w:fill="auto"/>
          </w:tcPr>
          <w:p w14:paraId="068978F5" w14:textId="77777777" w:rsidR="00F72A0A" w:rsidRDefault="00F72A0A" w:rsidP="00843CB9">
            <w:pPr>
              <w:pStyle w:val="Tabletext"/>
            </w:pPr>
          </w:p>
        </w:tc>
      </w:tr>
      <w:tr w:rsidR="00F72A0A" w14:paraId="5739DE9B" w14:textId="77777777" w:rsidTr="00F72A0A">
        <w:tc>
          <w:tcPr>
            <w:tcW w:w="1196" w:type="pct"/>
            <w:tcBorders>
              <w:top w:val="single" w:sz="2" w:space="0" w:color="auto"/>
              <w:bottom w:val="single" w:sz="12" w:space="0" w:color="auto"/>
            </w:tcBorders>
            <w:shd w:val="clear" w:color="auto" w:fill="auto"/>
            <w:hideMark/>
          </w:tcPr>
          <w:p w14:paraId="791C7CF0" w14:textId="77777777" w:rsidR="00F72A0A" w:rsidRDefault="00F72A0A" w:rsidP="00843CB9">
            <w:pPr>
              <w:pStyle w:val="Tabletext"/>
            </w:pPr>
            <w:r>
              <w:t xml:space="preserve">3.  </w:t>
            </w:r>
            <w:r w:rsidR="00F33A92">
              <w:t>Schedule 1</w:t>
            </w:r>
            <w:r>
              <w:t xml:space="preserve">, </w:t>
            </w:r>
            <w:r w:rsidR="00F2638D">
              <w:t>Part 2</w:t>
            </w:r>
          </w:p>
        </w:tc>
        <w:tc>
          <w:tcPr>
            <w:tcW w:w="2692" w:type="pct"/>
            <w:tcBorders>
              <w:top w:val="single" w:sz="2" w:space="0" w:color="auto"/>
              <w:bottom w:val="single" w:sz="12" w:space="0" w:color="auto"/>
            </w:tcBorders>
            <w:shd w:val="clear" w:color="auto" w:fill="auto"/>
          </w:tcPr>
          <w:p w14:paraId="54F208A2" w14:textId="77777777" w:rsidR="00F72A0A" w:rsidRDefault="00F72A0A" w:rsidP="00F72A0A">
            <w:pPr>
              <w:pStyle w:val="Tabletext"/>
            </w:pPr>
            <w:r>
              <w:t xml:space="preserve">Immediately after the commencement of the provisions covered by table </w:t>
            </w:r>
            <w:r w:rsidR="00F2638D">
              <w:t>item 2</w:t>
            </w:r>
            <w:r>
              <w:t>.</w:t>
            </w:r>
          </w:p>
        </w:tc>
        <w:tc>
          <w:tcPr>
            <w:tcW w:w="1112" w:type="pct"/>
            <w:tcBorders>
              <w:top w:val="single" w:sz="2" w:space="0" w:color="auto"/>
              <w:bottom w:val="single" w:sz="12" w:space="0" w:color="auto"/>
            </w:tcBorders>
            <w:shd w:val="clear" w:color="auto" w:fill="auto"/>
          </w:tcPr>
          <w:p w14:paraId="64421C05" w14:textId="77777777" w:rsidR="00F72A0A" w:rsidRDefault="00F72A0A" w:rsidP="00843CB9">
            <w:pPr>
              <w:pStyle w:val="Tabletext"/>
            </w:pPr>
          </w:p>
        </w:tc>
      </w:tr>
    </w:tbl>
    <w:p w14:paraId="621DC4A3" w14:textId="77777777" w:rsidR="00F72A0A" w:rsidRPr="001E6DD6" w:rsidRDefault="00F72A0A" w:rsidP="00843CB9">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t>instrument</w:t>
      </w:r>
      <w:r w:rsidRPr="005F477A">
        <w:rPr>
          <w:snapToGrid w:val="0"/>
          <w:lang w:eastAsia="en-US"/>
        </w:rPr>
        <w:t>.</w:t>
      </w:r>
    </w:p>
    <w:p w14:paraId="2B0D835F" w14:textId="77777777" w:rsidR="00F72A0A" w:rsidRPr="00FB7638" w:rsidRDefault="00F72A0A" w:rsidP="00843CB9">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4075AB67" w14:textId="77777777" w:rsidR="00BF6650" w:rsidRDefault="00BF6650" w:rsidP="00BF6650">
      <w:pPr>
        <w:pStyle w:val="ActHead5"/>
      </w:pPr>
      <w:bookmarkStart w:id="3" w:name="_Toc161666319"/>
      <w:r w:rsidRPr="007A1BE5">
        <w:rPr>
          <w:rStyle w:val="CharSectno"/>
        </w:rPr>
        <w:t>3</w:t>
      </w:r>
      <w:r>
        <w:t xml:space="preserve">  Authority</w:t>
      </w:r>
      <w:bookmarkEnd w:id="3"/>
    </w:p>
    <w:p w14:paraId="7D3D6ABA" w14:textId="77777777" w:rsidR="00BF6650" w:rsidRPr="007769D4" w:rsidRDefault="00BF6650" w:rsidP="00BF6650">
      <w:pPr>
        <w:pStyle w:val="subsection"/>
      </w:pPr>
      <w:r>
        <w:tab/>
      </w:r>
      <w:r>
        <w:tab/>
      </w:r>
      <w:r w:rsidR="00C25654">
        <w:t>This instrument is</w:t>
      </w:r>
      <w:r>
        <w:t xml:space="preserve"> made under the </w:t>
      </w:r>
      <w:r w:rsidR="00403FF2" w:rsidRPr="00403FF2">
        <w:rPr>
          <w:i/>
        </w:rPr>
        <w:t>Offshore Electricity Infrastructure Act 2021</w:t>
      </w:r>
      <w:r w:rsidR="00546FA3" w:rsidRPr="00036E24">
        <w:t>.</w:t>
      </w:r>
    </w:p>
    <w:p w14:paraId="38345962" w14:textId="77777777" w:rsidR="00557C7A" w:rsidRDefault="00BF6650" w:rsidP="00557C7A">
      <w:pPr>
        <w:pStyle w:val="ActHead5"/>
      </w:pPr>
      <w:bookmarkStart w:id="4" w:name="_Toc161666320"/>
      <w:r w:rsidRPr="007A1BE5">
        <w:rPr>
          <w:rStyle w:val="CharSectno"/>
        </w:rPr>
        <w:t>4</w:t>
      </w:r>
      <w:r w:rsidR="00557C7A">
        <w:t xml:space="preserve">  </w:t>
      </w:r>
      <w:r w:rsidR="00083F48">
        <w:t>Schedules</w:t>
      </w:r>
      <w:bookmarkEnd w:id="4"/>
    </w:p>
    <w:p w14:paraId="4B55C929" w14:textId="77777777" w:rsidR="00557C7A" w:rsidRDefault="00557C7A" w:rsidP="00557C7A">
      <w:pPr>
        <w:pStyle w:val="subsection"/>
      </w:pPr>
      <w:r>
        <w:tab/>
      </w:r>
      <w:r>
        <w:tab/>
      </w:r>
      <w:r w:rsidR="00083F48">
        <w:t xml:space="preserve">Each </w:t>
      </w:r>
      <w:r w:rsidR="00160BD7">
        <w:t>instrument</w:t>
      </w:r>
      <w:r w:rsidR="00083F48">
        <w:t xml:space="preserve"> that is specified in a Schedule to </w:t>
      </w:r>
      <w:r w:rsidR="00C25654">
        <w:t>this instrument</w:t>
      </w:r>
      <w:r w:rsidR="00083F48">
        <w:t xml:space="preserve"> is amended or repealed as set out in the applicable items </w:t>
      </w:r>
      <w:r w:rsidR="00083F48" w:rsidRPr="00083F48">
        <w:t xml:space="preserve">in the Schedule concerned, and any other item in a Schedule to </w:t>
      </w:r>
      <w:r w:rsidR="00C25654">
        <w:t>this instrument</w:t>
      </w:r>
      <w:r w:rsidR="00083F48" w:rsidRPr="00083F48">
        <w:t xml:space="preserve"> has effect according to its terms.</w:t>
      </w:r>
    </w:p>
    <w:p w14:paraId="35130B74" w14:textId="77777777" w:rsidR="0048364F" w:rsidRDefault="00F33A92" w:rsidP="009C5989">
      <w:pPr>
        <w:pStyle w:val="ActHead6"/>
        <w:pageBreakBefore/>
      </w:pPr>
      <w:bookmarkStart w:id="5" w:name="_Toc161666321"/>
      <w:r w:rsidRPr="007A1BE5">
        <w:rPr>
          <w:rStyle w:val="CharAmSchNo"/>
        </w:rPr>
        <w:lastRenderedPageBreak/>
        <w:t>Schedule 1</w:t>
      </w:r>
      <w:r w:rsidR="0048364F">
        <w:t>—</w:t>
      </w:r>
      <w:r w:rsidR="00460499" w:rsidRPr="007A1BE5">
        <w:rPr>
          <w:rStyle w:val="CharAmSchText"/>
        </w:rPr>
        <w:t>Amendments</w:t>
      </w:r>
      <w:bookmarkEnd w:id="5"/>
    </w:p>
    <w:p w14:paraId="36AB27A6" w14:textId="77777777" w:rsidR="00F72A0A" w:rsidRPr="00F72A0A" w:rsidRDefault="00F33A92" w:rsidP="00F72A0A">
      <w:pPr>
        <w:pStyle w:val="ActHead7"/>
      </w:pPr>
      <w:bookmarkStart w:id="6" w:name="_Toc161666322"/>
      <w:r w:rsidRPr="007A1BE5">
        <w:rPr>
          <w:rStyle w:val="CharAmPartNo"/>
        </w:rPr>
        <w:t>Part 1</w:t>
      </w:r>
      <w:r w:rsidR="00F72A0A">
        <w:t>—</w:t>
      </w:r>
      <w:r w:rsidR="00F72A0A" w:rsidRPr="007A1BE5">
        <w:rPr>
          <w:rStyle w:val="CharAmPartText"/>
        </w:rPr>
        <w:t>Renumbering</w:t>
      </w:r>
      <w:bookmarkEnd w:id="6"/>
    </w:p>
    <w:p w14:paraId="5F1CE238" w14:textId="77777777" w:rsidR="00F72A0A" w:rsidRDefault="00F72A0A" w:rsidP="00F72A0A">
      <w:pPr>
        <w:pStyle w:val="ActHead9"/>
      </w:pPr>
      <w:bookmarkStart w:id="7" w:name="_Toc161666323"/>
      <w:r w:rsidRPr="004748CB">
        <w:t xml:space="preserve">Offshore Electricity Infrastructure </w:t>
      </w:r>
      <w:r w:rsidR="006A39C7">
        <w:t>Regulations 2</w:t>
      </w:r>
      <w:r w:rsidRPr="004748CB">
        <w:t>022</w:t>
      </w:r>
      <w:bookmarkEnd w:id="7"/>
    </w:p>
    <w:p w14:paraId="721F7327" w14:textId="77777777" w:rsidR="00F72A0A" w:rsidRDefault="00175EB7" w:rsidP="00F72A0A">
      <w:pPr>
        <w:pStyle w:val="ItemHead"/>
      </w:pPr>
      <w:r>
        <w:t>1</w:t>
      </w:r>
      <w:r w:rsidR="00F72A0A">
        <w:t xml:space="preserve">  </w:t>
      </w:r>
      <w:r w:rsidR="00F2638D">
        <w:t>Part 3</w:t>
      </w:r>
    </w:p>
    <w:p w14:paraId="3B91A630" w14:textId="77777777" w:rsidR="00F72A0A" w:rsidRDefault="00F72A0A" w:rsidP="00F72A0A">
      <w:pPr>
        <w:pStyle w:val="Item"/>
      </w:pPr>
      <w:r>
        <w:t xml:space="preserve">Renumber as </w:t>
      </w:r>
      <w:r w:rsidR="00F33A92">
        <w:t>Part 1</w:t>
      </w:r>
      <w:r>
        <w:t>0.</w:t>
      </w:r>
    </w:p>
    <w:p w14:paraId="5DA16590" w14:textId="77777777" w:rsidR="00F72A0A" w:rsidRDefault="00175EB7" w:rsidP="00F72A0A">
      <w:pPr>
        <w:pStyle w:val="ItemHead"/>
      </w:pPr>
      <w:r>
        <w:t>2</w:t>
      </w:r>
      <w:r w:rsidR="00F72A0A">
        <w:t xml:space="preserve">  Section 45</w:t>
      </w:r>
    </w:p>
    <w:p w14:paraId="13C23542" w14:textId="77777777" w:rsidR="00F72A0A" w:rsidRDefault="00F72A0A" w:rsidP="00F72A0A">
      <w:pPr>
        <w:pStyle w:val="Item"/>
      </w:pPr>
      <w:r>
        <w:t xml:space="preserve">Renumber as section </w:t>
      </w:r>
      <w:r w:rsidR="002512A7">
        <w:t>136.</w:t>
      </w:r>
    </w:p>
    <w:p w14:paraId="1C81E6B1" w14:textId="77777777" w:rsidR="00F72A0A" w:rsidRDefault="00175EB7" w:rsidP="00F72A0A">
      <w:pPr>
        <w:pStyle w:val="ItemHead"/>
      </w:pPr>
      <w:r>
        <w:t>3</w:t>
      </w:r>
      <w:r w:rsidR="00F72A0A">
        <w:t xml:space="preserve">  Section 46</w:t>
      </w:r>
    </w:p>
    <w:p w14:paraId="3E7BD33E" w14:textId="77777777" w:rsidR="00F72A0A" w:rsidRDefault="00F72A0A" w:rsidP="00F72A0A">
      <w:pPr>
        <w:pStyle w:val="Item"/>
      </w:pPr>
      <w:r>
        <w:t xml:space="preserve">Renumber as section </w:t>
      </w:r>
      <w:r w:rsidR="002512A7">
        <w:t>137.</w:t>
      </w:r>
    </w:p>
    <w:p w14:paraId="2F63BB2E" w14:textId="77777777" w:rsidR="00F72A0A" w:rsidRDefault="00175EB7" w:rsidP="00F72A0A">
      <w:pPr>
        <w:pStyle w:val="ItemHead"/>
      </w:pPr>
      <w:r>
        <w:t>4</w:t>
      </w:r>
      <w:r w:rsidR="00F72A0A">
        <w:t xml:space="preserve">  </w:t>
      </w:r>
      <w:r w:rsidR="00F2638D">
        <w:t>Part 4</w:t>
      </w:r>
    </w:p>
    <w:p w14:paraId="20109C65" w14:textId="77777777" w:rsidR="00F72A0A" w:rsidRDefault="00F72A0A" w:rsidP="00F72A0A">
      <w:pPr>
        <w:pStyle w:val="Item"/>
      </w:pPr>
      <w:r>
        <w:t xml:space="preserve">Renumber as </w:t>
      </w:r>
      <w:r w:rsidR="00F33A92">
        <w:t>Part 1</w:t>
      </w:r>
      <w:r>
        <w:t>1.</w:t>
      </w:r>
    </w:p>
    <w:p w14:paraId="384C8983" w14:textId="77777777" w:rsidR="00F72A0A" w:rsidRDefault="00175EB7" w:rsidP="00F72A0A">
      <w:pPr>
        <w:pStyle w:val="ItemHead"/>
      </w:pPr>
      <w:r>
        <w:t>5</w:t>
      </w:r>
      <w:r w:rsidR="00F72A0A">
        <w:t xml:space="preserve">  Section 47</w:t>
      </w:r>
    </w:p>
    <w:p w14:paraId="6B44309E" w14:textId="77777777" w:rsidR="00F72A0A" w:rsidRDefault="00F72A0A" w:rsidP="00F72A0A">
      <w:pPr>
        <w:pStyle w:val="Item"/>
      </w:pPr>
      <w:r>
        <w:t xml:space="preserve">Renumber as section </w:t>
      </w:r>
      <w:r w:rsidR="002512A7">
        <w:t>139.</w:t>
      </w:r>
    </w:p>
    <w:p w14:paraId="320A08EC" w14:textId="77777777" w:rsidR="00F72A0A" w:rsidRDefault="00175EB7" w:rsidP="00F72A0A">
      <w:pPr>
        <w:pStyle w:val="ItemHead"/>
      </w:pPr>
      <w:r>
        <w:t>6</w:t>
      </w:r>
      <w:r w:rsidR="00F72A0A">
        <w:t xml:space="preserve">  Section 48</w:t>
      </w:r>
    </w:p>
    <w:p w14:paraId="46051263" w14:textId="77777777" w:rsidR="00F72A0A" w:rsidRDefault="00F72A0A" w:rsidP="00F72A0A">
      <w:pPr>
        <w:pStyle w:val="Item"/>
      </w:pPr>
      <w:r>
        <w:t xml:space="preserve">Renumber as section </w:t>
      </w:r>
      <w:r w:rsidR="002512A7">
        <w:t>140.</w:t>
      </w:r>
    </w:p>
    <w:p w14:paraId="4B9F32D6" w14:textId="77777777" w:rsidR="00F72A0A" w:rsidRDefault="00175EB7" w:rsidP="00F72A0A">
      <w:pPr>
        <w:pStyle w:val="ItemHead"/>
      </w:pPr>
      <w:r>
        <w:t>7</w:t>
      </w:r>
      <w:r w:rsidR="00F72A0A">
        <w:t xml:space="preserve">  Part 5</w:t>
      </w:r>
    </w:p>
    <w:p w14:paraId="356E1189" w14:textId="77777777" w:rsidR="00F72A0A" w:rsidRDefault="00F72A0A" w:rsidP="00F72A0A">
      <w:pPr>
        <w:pStyle w:val="Item"/>
      </w:pPr>
      <w:r>
        <w:t xml:space="preserve">Renumber as </w:t>
      </w:r>
      <w:r w:rsidR="00F33A92">
        <w:t>Part 1</w:t>
      </w:r>
      <w:r>
        <w:t>2.</w:t>
      </w:r>
    </w:p>
    <w:p w14:paraId="5AA38DC8" w14:textId="77777777" w:rsidR="00F72A0A" w:rsidRDefault="00175EB7" w:rsidP="00F72A0A">
      <w:pPr>
        <w:pStyle w:val="ItemHead"/>
      </w:pPr>
      <w:r>
        <w:t>8</w:t>
      </w:r>
      <w:r w:rsidR="00F72A0A">
        <w:t xml:space="preserve">  Section 49</w:t>
      </w:r>
    </w:p>
    <w:p w14:paraId="4F8329C4" w14:textId="77777777" w:rsidR="00F72A0A" w:rsidRDefault="00F72A0A" w:rsidP="00F72A0A">
      <w:pPr>
        <w:pStyle w:val="Item"/>
      </w:pPr>
      <w:r>
        <w:t xml:space="preserve">Renumber as section </w:t>
      </w:r>
      <w:r w:rsidR="002512A7">
        <w:t>141.</w:t>
      </w:r>
    </w:p>
    <w:p w14:paraId="75E6248F" w14:textId="77777777" w:rsidR="00F72A0A" w:rsidRDefault="00175EB7" w:rsidP="00F72A0A">
      <w:pPr>
        <w:pStyle w:val="ItemHead"/>
      </w:pPr>
      <w:r>
        <w:t>9</w:t>
      </w:r>
      <w:r w:rsidR="00F72A0A">
        <w:t xml:space="preserve">  Section 50</w:t>
      </w:r>
    </w:p>
    <w:p w14:paraId="1915726B" w14:textId="77777777" w:rsidR="00F72A0A" w:rsidRPr="00502ABB" w:rsidRDefault="00F72A0A" w:rsidP="00F72A0A">
      <w:pPr>
        <w:pStyle w:val="Item"/>
      </w:pPr>
      <w:r>
        <w:t xml:space="preserve">Renumber as section </w:t>
      </w:r>
      <w:r w:rsidR="002512A7">
        <w:t>142.</w:t>
      </w:r>
    </w:p>
    <w:p w14:paraId="66D33F12" w14:textId="77777777" w:rsidR="00F72A0A" w:rsidRPr="00F72A0A" w:rsidRDefault="00F2638D" w:rsidP="001A7F0F">
      <w:pPr>
        <w:pStyle w:val="ActHead7"/>
        <w:pageBreakBefore/>
      </w:pPr>
      <w:bookmarkStart w:id="8" w:name="_Toc161666324"/>
      <w:r w:rsidRPr="007A1BE5">
        <w:rPr>
          <w:rStyle w:val="CharAmPartNo"/>
        </w:rPr>
        <w:lastRenderedPageBreak/>
        <w:t>Part 2</w:t>
      </w:r>
      <w:r w:rsidR="00F72A0A">
        <w:t>—</w:t>
      </w:r>
      <w:r w:rsidR="00F72A0A" w:rsidRPr="007A1BE5">
        <w:rPr>
          <w:rStyle w:val="CharAmPartText"/>
        </w:rPr>
        <w:t>Main amendments</w:t>
      </w:r>
      <w:bookmarkEnd w:id="8"/>
    </w:p>
    <w:p w14:paraId="51278B53" w14:textId="77777777" w:rsidR="0084172C" w:rsidRDefault="004748CB" w:rsidP="004748CB">
      <w:pPr>
        <w:pStyle w:val="ActHead9"/>
      </w:pPr>
      <w:bookmarkStart w:id="9" w:name="_Toc161666325"/>
      <w:r w:rsidRPr="004748CB">
        <w:t xml:space="preserve">Offshore Electricity Infrastructure </w:t>
      </w:r>
      <w:r w:rsidR="006A39C7">
        <w:t>Regulations 2</w:t>
      </w:r>
      <w:r w:rsidRPr="004748CB">
        <w:t>022</w:t>
      </w:r>
      <w:bookmarkEnd w:id="9"/>
    </w:p>
    <w:p w14:paraId="7518DDAB" w14:textId="77777777" w:rsidR="00A4249F" w:rsidRDefault="00175EB7" w:rsidP="008362F9">
      <w:pPr>
        <w:pStyle w:val="ItemHead"/>
      </w:pPr>
      <w:r>
        <w:t>10</w:t>
      </w:r>
      <w:r w:rsidR="00A4249F">
        <w:t xml:space="preserve">  </w:t>
      </w:r>
      <w:r w:rsidR="00960C61">
        <w:t>Section 4</w:t>
      </w:r>
    </w:p>
    <w:p w14:paraId="55FCE640" w14:textId="77777777" w:rsidR="0065318B" w:rsidRDefault="0065318B" w:rsidP="0065318B">
      <w:pPr>
        <w:pStyle w:val="Item"/>
      </w:pPr>
      <w:r>
        <w:t>Insert:</w:t>
      </w:r>
    </w:p>
    <w:p w14:paraId="621A0C46" w14:textId="77777777" w:rsidR="005167BB" w:rsidRPr="005167BB" w:rsidRDefault="005167BB" w:rsidP="0065318B">
      <w:pPr>
        <w:pStyle w:val="Definition"/>
      </w:pPr>
      <w:r>
        <w:rPr>
          <w:b/>
          <w:i/>
        </w:rPr>
        <w:t>activities subject to consultation</w:t>
      </w:r>
      <w:r>
        <w:t xml:space="preserve">: see section </w:t>
      </w:r>
      <w:r w:rsidR="008207A5">
        <w:t>56</w:t>
      </w:r>
      <w:r>
        <w:t>.</w:t>
      </w:r>
    </w:p>
    <w:p w14:paraId="1C55D045" w14:textId="77777777" w:rsidR="00D15F48" w:rsidRPr="00D15F48" w:rsidRDefault="00D15F48" w:rsidP="0065318B">
      <w:pPr>
        <w:pStyle w:val="Definition"/>
      </w:pPr>
      <w:r>
        <w:rPr>
          <w:b/>
          <w:i/>
        </w:rPr>
        <w:t>design notification</w:t>
      </w:r>
      <w:r>
        <w:t xml:space="preserve">: see section </w:t>
      </w:r>
      <w:r w:rsidR="008207A5">
        <w:t>92</w:t>
      </w:r>
      <w:r>
        <w:t>.</w:t>
      </w:r>
    </w:p>
    <w:p w14:paraId="23239DB1" w14:textId="77777777" w:rsidR="00D7318C" w:rsidRPr="00D7318C" w:rsidRDefault="00D7318C" w:rsidP="0065318B">
      <w:pPr>
        <w:pStyle w:val="Definition"/>
      </w:pPr>
      <w:r w:rsidRPr="00D7318C">
        <w:rPr>
          <w:b/>
          <w:i/>
        </w:rPr>
        <w:t>eligible safety zone infrastructure</w:t>
      </w:r>
      <w:r>
        <w:t xml:space="preserve"> has the meaning given by </w:t>
      </w:r>
      <w:r w:rsidR="00F2638D">
        <w:t>subsection 1</w:t>
      </w:r>
      <w:r>
        <w:t>36(1) of the Act.</w:t>
      </w:r>
    </w:p>
    <w:p w14:paraId="286552BD" w14:textId="77777777" w:rsidR="00A64ACC" w:rsidRDefault="00A64ACC" w:rsidP="0065318B">
      <w:pPr>
        <w:pStyle w:val="Definition"/>
      </w:pPr>
      <w:r>
        <w:rPr>
          <w:b/>
          <w:i/>
        </w:rPr>
        <w:t>initial plan approval application</w:t>
      </w:r>
      <w:r>
        <w:t xml:space="preserve">: see section </w:t>
      </w:r>
      <w:r w:rsidR="008207A5">
        <w:t>46</w:t>
      </w:r>
      <w:r>
        <w:t>.</w:t>
      </w:r>
    </w:p>
    <w:p w14:paraId="5223E26B" w14:textId="77777777" w:rsidR="00485935" w:rsidRDefault="00485935" w:rsidP="0065318B">
      <w:pPr>
        <w:pStyle w:val="Definition"/>
      </w:pPr>
      <w:r w:rsidRPr="00485935">
        <w:rPr>
          <w:b/>
          <w:i/>
        </w:rPr>
        <w:t>licence activit</w:t>
      </w:r>
      <w:r>
        <w:rPr>
          <w:b/>
          <w:i/>
        </w:rPr>
        <w:t>y</w:t>
      </w:r>
      <w:r>
        <w:t>, in relation to a licence or a proposed commercial licence, means an offshore infrastructure activity or other activity carried out, or to be carried out, under the licence or the proposed commercial licence.</w:t>
      </w:r>
    </w:p>
    <w:p w14:paraId="45B200D5" w14:textId="77777777" w:rsidR="0065318B" w:rsidRDefault="0065318B" w:rsidP="0065318B">
      <w:pPr>
        <w:pStyle w:val="Definition"/>
      </w:pPr>
      <w:r w:rsidRPr="0065318B">
        <w:rPr>
          <w:b/>
          <w:i/>
        </w:rPr>
        <w:t>plan revision approval application</w:t>
      </w:r>
      <w:r>
        <w:t xml:space="preserve">: see section </w:t>
      </w:r>
      <w:r w:rsidR="008207A5">
        <w:t>48</w:t>
      </w:r>
      <w:r>
        <w:t>.</w:t>
      </w:r>
    </w:p>
    <w:p w14:paraId="58D6BCAD" w14:textId="77777777" w:rsidR="001A7F0F" w:rsidRDefault="001A7F0F" w:rsidP="001A7F0F">
      <w:pPr>
        <w:pStyle w:val="Definition"/>
      </w:pPr>
      <w:r w:rsidRPr="003D0E09">
        <w:rPr>
          <w:b/>
          <w:i/>
        </w:rPr>
        <w:t>proposed commercial licence</w:t>
      </w:r>
      <w:r>
        <w:t xml:space="preserve"> means a commercial licence that:</w:t>
      </w:r>
    </w:p>
    <w:p w14:paraId="411115C2" w14:textId="77777777" w:rsidR="001A7F0F" w:rsidRDefault="001A7F0F" w:rsidP="001A7F0F">
      <w:pPr>
        <w:pStyle w:val="paragraph"/>
      </w:pPr>
      <w:r>
        <w:tab/>
        <w:t>(a)</w:t>
      </w:r>
      <w:r>
        <w:tab/>
        <w:t>the holder of a feasibility licence has applied for, where the application has not been granted or refused; or</w:t>
      </w:r>
    </w:p>
    <w:p w14:paraId="477C964F" w14:textId="77777777" w:rsidR="001A7F0F" w:rsidRDefault="001A7F0F" w:rsidP="001A7F0F">
      <w:pPr>
        <w:pStyle w:val="paragraph"/>
      </w:pPr>
      <w:r>
        <w:tab/>
        <w:t>(b)</w:t>
      </w:r>
      <w:r>
        <w:tab/>
        <w:t>the holder of a feasibility licence proposes to apply for.</w:t>
      </w:r>
    </w:p>
    <w:p w14:paraId="119F1E95" w14:textId="77777777" w:rsidR="004573E0" w:rsidRDefault="004573E0" w:rsidP="004573E0">
      <w:pPr>
        <w:pStyle w:val="Definition"/>
      </w:pPr>
      <w:r w:rsidRPr="00313DC3">
        <w:rPr>
          <w:b/>
          <w:i/>
        </w:rPr>
        <w:t xml:space="preserve">protection zone </w:t>
      </w:r>
      <w:r>
        <w:rPr>
          <w:b/>
          <w:i/>
        </w:rPr>
        <w:t>application</w:t>
      </w:r>
      <w:r>
        <w:t xml:space="preserve">: see section </w:t>
      </w:r>
      <w:r w:rsidR="008207A5">
        <w:t>123</w:t>
      </w:r>
      <w:r>
        <w:t>.</w:t>
      </w:r>
    </w:p>
    <w:p w14:paraId="2064F15A" w14:textId="77777777" w:rsidR="00CA095F" w:rsidRDefault="00CA095F" w:rsidP="00CA095F">
      <w:pPr>
        <w:pStyle w:val="Definition"/>
      </w:pPr>
      <w:r w:rsidRPr="00313DC3">
        <w:rPr>
          <w:b/>
          <w:i/>
        </w:rPr>
        <w:t>protection zone determination</w:t>
      </w:r>
      <w:r>
        <w:t xml:space="preserve">: see section </w:t>
      </w:r>
      <w:r w:rsidR="008207A5">
        <w:t>119</w:t>
      </w:r>
      <w:r>
        <w:t>.</w:t>
      </w:r>
    </w:p>
    <w:p w14:paraId="5B8BDE83" w14:textId="77777777" w:rsidR="006D4C6C" w:rsidRDefault="006D4C6C" w:rsidP="0065318B">
      <w:pPr>
        <w:pStyle w:val="Definition"/>
      </w:pPr>
      <w:r w:rsidRPr="006D4C6C">
        <w:rPr>
          <w:b/>
          <w:i/>
        </w:rPr>
        <w:t>relevant licence</w:t>
      </w:r>
      <w:r w:rsidR="00C83CF1">
        <w:t xml:space="preserve"> means a licence or a proposed commercial licence, and</w:t>
      </w:r>
      <w:r>
        <w:t>:</w:t>
      </w:r>
    </w:p>
    <w:p w14:paraId="1FE4391C" w14:textId="77777777" w:rsidR="006D4C6C" w:rsidRDefault="006D4C6C" w:rsidP="006D4C6C">
      <w:pPr>
        <w:pStyle w:val="paragraph"/>
      </w:pPr>
      <w:r>
        <w:tab/>
        <w:t>(a)</w:t>
      </w:r>
      <w:r>
        <w:tab/>
        <w:t xml:space="preserve">in relation to a management plan—means the licence </w:t>
      </w:r>
      <w:r w:rsidR="00B14384">
        <w:t>(including a proposed commercial licence)</w:t>
      </w:r>
      <w:r>
        <w:t xml:space="preserve"> that the management plan is approved for; and</w:t>
      </w:r>
    </w:p>
    <w:p w14:paraId="116FA1C5" w14:textId="77777777" w:rsidR="006D4C6C" w:rsidRDefault="006D4C6C" w:rsidP="006D4C6C">
      <w:pPr>
        <w:pStyle w:val="paragraph"/>
      </w:pPr>
      <w:r>
        <w:tab/>
        <w:t>(b)</w:t>
      </w:r>
      <w:r>
        <w:tab/>
        <w:t>in relation to an initial plan approval application</w:t>
      </w:r>
      <w:r w:rsidR="00A64ACC">
        <w:t xml:space="preserve"> for the Regulator to approve a plan as the management plan for a licence</w:t>
      </w:r>
      <w:r w:rsidR="00632DE5">
        <w:t xml:space="preserve"> </w:t>
      </w:r>
      <w:r w:rsidR="008C6FE2">
        <w:t>(including a proposed commercial licence)</w:t>
      </w:r>
      <w:r>
        <w:t>—means th</w:t>
      </w:r>
      <w:r w:rsidR="00A64ACC">
        <w:t>at</w:t>
      </w:r>
      <w:r>
        <w:t xml:space="preserve"> licence; and</w:t>
      </w:r>
    </w:p>
    <w:p w14:paraId="029DB7B2" w14:textId="77777777" w:rsidR="006D4C6C" w:rsidRPr="006D4C6C" w:rsidRDefault="006D4C6C" w:rsidP="006D4C6C">
      <w:pPr>
        <w:pStyle w:val="paragraph"/>
      </w:pPr>
      <w:r>
        <w:tab/>
        <w:t>(c)</w:t>
      </w:r>
      <w:r>
        <w:tab/>
        <w:t>in relation to a plan revision approval application</w:t>
      </w:r>
      <w:r w:rsidR="00A64ACC">
        <w:t xml:space="preserve"> for the Regulator to approve a revised management plan as the management plan for a licence</w:t>
      </w:r>
      <w:r w:rsidR="00632DE5">
        <w:t xml:space="preserve"> </w:t>
      </w:r>
      <w:r w:rsidR="008C6FE2">
        <w:t>(including a proposed commercial licence)</w:t>
      </w:r>
      <w:r>
        <w:t>—means th</w:t>
      </w:r>
      <w:r w:rsidR="00A64ACC">
        <w:t>at licence.</w:t>
      </w:r>
    </w:p>
    <w:p w14:paraId="779CD2D2" w14:textId="77777777" w:rsidR="005662E9" w:rsidRPr="005662E9" w:rsidRDefault="005662E9" w:rsidP="0065318B">
      <w:pPr>
        <w:pStyle w:val="Definition"/>
      </w:pPr>
      <w:r>
        <w:rPr>
          <w:b/>
          <w:i/>
        </w:rPr>
        <w:t>relevant structures, equipment and property</w:t>
      </w:r>
      <w:r>
        <w:t xml:space="preserve">, in relation to a plan for a relevant licence: see section </w:t>
      </w:r>
      <w:r w:rsidR="008207A5">
        <w:t>82</w:t>
      </w:r>
      <w:r>
        <w:t>.</w:t>
      </w:r>
    </w:p>
    <w:p w14:paraId="5650B41B" w14:textId="77777777" w:rsidR="0078100F" w:rsidRDefault="0078100F" w:rsidP="0078100F">
      <w:pPr>
        <w:pStyle w:val="Definition"/>
      </w:pPr>
      <w:r>
        <w:rPr>
          <w:b/>
          <w:i/>
        </w:rPr>
        <w:t>safety zone application</w:t>
      </w:r>
      <w:r>
        <w:t xml:space="preserve">: see section </w:t>
      </w:r>
      <w:r w:rsidR="008207A5">
        <w:t>110</w:t>
      </w:r>
      <w:r>
        <w:t>.</w:t>
      </w:r>
    </w:p>
    <w:p w14:paraId="711A5D47" w14:textId="77777777" w:rsidR="007771DD" w:rsidRPr="0065318B" w:rsidRDefault="007771DD" w:rsidP="0065318B">
      <w:pPr>
        <w:pStyle w:val="Definition"/>
      </w:pPr>
      <w:r w:rsidRPr="007771DD">
        <w:rPr>
          <w:b/>
          <w:i/>
        </w:rPr>
        <w:t>safety zone determination</w:t>
      </w:r>
      <w:r w:rsidR="00431E4B">
        <w:t xml:space="preserve">: see section </w:t>
      </w:r>
      <w:r w:rsidR="008207A5">
        <w:t>106</w:t>
      </w:r>
      <w:r>
        <w:t>.</w:t>
      </w:r>
    </w:p>
    <w:p w14:paraId="1B795519" w14:textId="77777777" w:rsidR="001A7F0F" w:rsidRDefault="00175EB7" w:rsidP="001A7F0F">
      <w:pPr>
        <w:pStyle w:val="ItemHead"/>
      </w:pPr>
      <w:r>
        <w:t>11</w:t>
      </w:r>
      <w:r w:rsidR="001A7F0F">
        <w:t xml:space="preserve">  Part 2 (heading)</w:t>
      </w:r>
    </w:p>
    <w:p w14:paraId="18C24D91" w14:textId="77777777" w:rsidR="001A7F0F" w:rsidRDefault="001A7F0F" w:rsidP="001A7F0F">
      <w:pPr>
        <w:pStyle w:val="Item"/>
      </w:pPr>
      <w:r>
        <w:t>Repeal the heading, substitute:</w:t>
      </w:r>
    </w:p>
    <w:p w14:paraId="712670F7" w14:textId="77777777" w:rsidR="001A7F0F" w:rsidRPr="00403FF2" w:rsidRDefault="001A7F0F" w:rsidP="001A7F0F">
      <w:pPr>
        <w:pStyle w:val="ActHead2"/>
      </w:pPr>
      <w:bookmarkStart w:id="10" w:name="_Toc161666326"/>
      <w:r w:rsidRPr="007A1BE5">
        <w:rPr>
          <w:rStyle w:val="CharPartNo"/>
        </w:rPr>
        <w:lastRenderedPageBreak/>
        <w:t>Part 2</w:t>
      </w:r>
      <w:r>
        <w:t>—</w:t>
      </w:r>
      <w:r w:rsidRPr="007A1BE5">
        <w:rPr>
          <w:rStyle w:val="CharPartText"/>
        </w:rPr>
        <w:t>Licensing scheme: licences</w:t>
      </w:r>
      <w:bookmarkEnd w:id="10"/>
    </w:p>
    <w:p w14:paraId="6AC8A3E5" w14:textId="77777777" w:rsidR="008462F8" w:rsidRDefault="00175EB7" w:rsidP="008362F9">
      <w:pPr>
        <w:pStyle w:val="ItemHead"/>
      </w:pPr>
      <w:r>
        <w:t>12</w:t>
      </w:r>
      <w:r w:rsidR="008462F8">
        <w:t xml:space="preserve">  </w:t>
      </w:r>
      <w:r w:rsidR="00960C61">
        <w:t>Section 5</w:t>
      </w:r>
    </w:p>
    <w:p w14:paraId="2E448540" w14:textId="77777777" w:rsidR="008462F8" w:rsidRDefault="008462F8" w:rsidP="008462F8">
      <w:pPr>
        <w:pStyle w:val="Item"/>
      </w:pPr>
      <w:r>
        <w:t>Repeal the section, substitute:</w:t>
      </w:r>
    </w:p>
    <w:p w14:paraId="15B8A1DF" w14:textId="77777777" w:rsidR="008462F8" w:rsidRDefault="008462F8" w:rsidP="008462F8">
      <w:pPr>
        <w:pStyle w:val="ActHead5"/>
      </w:pPr>
      <w:bookmarkStart w:id="11" w:name="_Toc161666327"/>
      <w:r w:rsidRPr="007A1BE5">
        <w:rPr>
          <w:rStyle w:val="CharSectno"/>
        </w:rPr>
        <w:t>5</w:t>
      </w:r>
      <w:r>
        <w:t xml:space="preserve">  Operation of this Part</w:t>
      </w:r>
      <w:bookmarkEnd w:id="11"/>
    </w:p>
    <w:p w14:paraId="6726B5A3" w14:textId="77777777" w:rsidR="008462F8" w:rsidRPr="008462F8" w:rsidRDefault="008462F8" w:rsidP="008462F8">
      <w:pPr>
        <w:pStyle w:val="subsection"/>
      </w:pPr>
      <w:r>
        <w:tab/>
      </w:r>
      <w:r>
        <w:tab/>
        <w:t xml:space="preserve">For the purposes of </w:t>
      </w:r>
      <w:r w:rsidR="00F2638D">
        <w:t>section 2</w:t>
      </w:r>
      <w:r>
        <w:t>9 of the Act, this Part prescribes the licensing scheme in relation to:</w:t>
      </w:r>
    </w:p>
    <w:p w14:paraId="53130EF2" w14:textId="77777777" w:rsidR="008462F8" w:rsidRPr="008462F8" w:rsidRDefault="008462F8" w:rsidP="008462F8">
      <w:pPr>
        <w:pStyle w:val="paragraph"/>
      </w:pPr>
      <w:r>
        <w:tab/>
        <w:t>(a)</w:t>
      </w:r>
      <w:r>
        <w:tab/>
        <w:t>app</w:t>
      </w:r>
      <w:r w:rsidRPr="008462F8">
        <w:t>lications for licences; and</w:t>
      </w:r>
    </w:p>
    <w:p w14:paraId="1D3146DD" w14:textId="77777777" w:rsidR="008462F8" w:rsidRPr="008462F8" w:rsidRDefault="008462F8" w:rsidP="008462F8">
      <w:pPr>
        <w:pStyle w:val="paragraph"/>
      </w:pPr>
      <w:r w:rsidRPr="008462F8">
        <w:tab/>
        <w:t>(b)</w:t>
      </w:r>
      <w:r w:rsidRPr="008462F8">
        <w:tab/>
        <w:t>the offering and granting of licences; and</w:t>
      </w:r>
    </w:p>
    <w:p w14:paraId="067843D0" w14:textId="77777777" w:rsidR="008462F8" w:rsidRPr="008462F8" w:rsidRDefault="008462F8" w:rsidP="008462F8">
      <w:pPr>
        <w:pStyle w:val="paragraph"/>
      </w:pPr>
      <w:r w:rsidRPr="008462F8">
        <w:tab/>
        <w:t>(c)</w:t>
      </w:r>
      <w:r w:rsidRPr="008462F8">
        <w:tab/>
        <w:t>transfers of licences; and</w:t>
      </w:r>
    </w:p>
    <w:p w14:paraId="4ECE2687" w14:textId="77777777" w:rsidR="008462F8" w:rsidRDefault="008462F8" w:rsidP="008462F8">
      <w:pPr>
        <w:pStyle w:val="paragraph"/>
      </w:pPr>
      <w:r w:rsidRPr="008462F8">
        <w:tab/>
        <w:t>(d)</w:t>
      </w:r>
      <w:r w:rsidRPr="008462F8">
        <w:tab/>
        <w:t>cha</w:t>
      </w:r>
      <w:r>
        <w:t>nges in control of licence holders; and</w:t>
      </w:r>
    </w:p>
    <w:p w14:paraId="55A8EA13" w14:textId="77777777" w:rsidR="008462F8" w:rsidRPr="008462F8" w:rsidRDefault="008462F8" w:rsidP="008462F8">
      <w:pPr>
        <w:pStyle w:val="paragraph"/>
      </w:pPr>
      <w:r>
        <w:tab/>
        <w:t>(e)</w:t>
      </w:r>
      <w:r>
        <w:tab/>
        <w:t>other matters.</w:t>
      </w:r>
    </w:p>
    <w:p w14:paraId="4C28BD5C" w14:textId="77777777" w:rsidR="00164AE4" w:rsidRDefault="00175EB7" w:rsidP="00164AE4">
      <w:pPr>
        <w:pStyle w:val="ItemHead"/>
      </w:pPr>
      <w:r>
        <w:t>13</w:t>
      </w:r>
      <w:r w:rsidR="00164AE4">
        <w:t xml:space="preserve">  At the end of Subdivision C of </w:t>
      </w:r>
      <w:r w:rsidR="00F237D2">
        <w:t>Division 4</w:t>
      </w:r>
      <w:r w:rsidR="00164AE4">
        <w:t xml:space="preserve"> of </w:t>
      </w:r>
      <w:r w:rsidR="00F2638D">
        <w:t>Part 2</w:t>
      </w:r>
    </w:p>
    <w:p w14:paraId="51F53FD2" w14:textId="77777777" w:rsidR="00164AE4" w:rsidRPr="00164AE4" w:rsidRDefault="00164AE4" w:rsidP="00164AE4">
      <w:pPr>
        <w:pStyle w:val="Item"/>
      </w:pPr>
      <w:r>
        <w:t>Add:</w:t>
      </w:r>
    </w:p>
    <w:p w14:paraId="489E4D7B" w14:textId="77777777" w:rsidR="00164AE4" w:rsidRDefault="008207A5" w:rsidP="00164AE4">
      <w:pPr>
        <w:pStyle w:val="ActHead5"/>
      </w:pPr>
      <w:bookmarkStart w:id="12" w:name="_Toc161666328"/>
      <w:r w:rsidRPr="007A1BE5">
        <w:rPr>
          <w:rStyle w:val="CharSectno"/>
        </w:rPr>
        <w:t>28A</w:t>
      </w:r>
      <w:r w:rsidR="00164AE4">
        <w:t xml:space="preserve">  </w:t>
      </w:r>
      <w:r w:rsidR="00F766E1">
        <w:t>Commercial licences—</w:t>
      </w:r>
      <w:r w:rsidR="00164AE4">
        <w:t xml:space="preserve">Minister </w:t>
      </w:r>
      <w:r w:rsidR="00F766E1">
        <w:t>may only grant licence if financial security requirement complied with</w:t>
      </w:r>
      <w:bookmarkEnd w:id="12"/>
    </w:p>
    <w:p w14:paraId="7C0F3AA0" w14:textId="77777777" w:rsidR="00164AE4" w:rsidRDefault="00164AE4" w:rsidP="00164AE4">
      <w:pPr>
        <w:pStyle w:val="subsection"/>
      </w:pPr>
      <w:r>
        <w:tab/>
        <w:t>(1)</w:t>
      </w:r>
      <w:r>
        <w:tab/>
        <w:t>This section applies if:</w:t>
      </w:r>
    </w:p>
    <w:p w14:paraId="6F490F3F" w14:textId="77777777" w:rsidR="00164AE4" w:rsidRDefault="00164AE4" w:rsidP="00164AE4">
      <w:pPr>
        <w:pStyle w:val="paragraph"/>
      </w:pPr>
      <w:r>
        <w:tab/>
        <w:t>(a)</w:t>
      </w:r>
      <w:r>
        <w:tab/>
        <w:t>an eligible person has applied for a commercial licence; and</w:t>
      </w:r>
    </w:p>
    <w:p w14:paraId="60DADF4B" w14:textId="77777777" w:rsidR="00164AE4" w:rsidRDefault="00164AE4" w:rsidP="00164AE4">
      <w:pPr>
        <w:pStyle w:val="paragraph"/>
      </w:pPr>
      <w:r>
        <w:tab/>
        <w:t>(b)</w:t>
      </w:r>
      <w:r>
        <w:tab/>
        <w:t xml:space="preserve">the </w:t>
      </w:r>
      <w:r w:rsidR="001A7F0F">
        <w:t xml:space="preserve">commercial licence </w:t>
      </w:r>
      <w:r>
        <w:t>has not been granted</w:t>
      </w:r>
      <w:r w:rsidR="001A7F0F">
        <w:t>, and the application has not been</w:t>
      </w:r>
      <w:r>
        <w:t xml:space="preserve"> refused; and</w:t>
      </w:r>
    </w:p>
    <w:p w14:paraId="47B52061" w14:textId="77777777" w:rsidR="00164AE4" w:rsidRPr="00B45DDF" w:rsidRDefault="00164AE4" w:rsidP="00164AE4">
      <w:pPr>
        <w:pStyle w:val="paragraph"/>
      </w:pPr>
      <w:r>
        <w:tab/>
        <w:t>(c)</w:t>
      </w:r>
      <w:r>
        <w:tab/>
        <w:t xml:space="preserve">subject to section </w:t>
      </w:r>
      <w:r w:rsidR="008207A5">
        <w:t>98</w:t>
      </w:r>
      <w:r w:rsidR="00F766E1">
        <w:t xml:space="preserve"> </w:t>
      </w:r>
      <w:r>
        <w:t xml:space="preserve">of this instrument, </w:t>
      </w:r>
      <w:r w:rsidR="00F2638D">
        <w:t>section 1</w:t>
      </w:r>
      <w:r>
        <w:t>17 of the Act would, if the commercial licence were granted, require the eligible person to have provided the Commonwealth with an amount of financial security at the time the commercial licence comes into force.</w:t>
      </w:r>
    </w:p>
    <w:p w14:paraId="0AA804CE" w14:textId="77777777" w:rsidR="00164AE4" w:rsidRDefault="00164AE4" w:rsidP="00164AE4">
      <w:pPr>
        <w:pStyle w:val="subsection"/>
      </w:pPr>
      <w:r>
        <w:tab/>
        <w:t>(2)</w:t>
      </w:r>
      <w:r>
        <w:tab/>
        <w:t>For the purposes of paragraph 42(1)(j) of the Act, the Minister may only grant the commercial licence if the eligible person has provided the Commonwealth with that amount of financial security.</w:t>
      </w:r>
    </w:p>
    <w:p w14:paraId="6ACD04F6" w14:textId="77777777" w:rsidR="00375CE1" w:rsidRDefault="00175EB7" w:rsidP="008362F9">
      <w:pPr>
        <w:pStyle w:val="ItemHead"/>
      </w:pPr>
      <w:r>
        <w:t>14</w:t>
      </w:r>
      <w:r w:rsidR="00375CE1">
        <w:t xml:space="preserve">  </w:t>
      </w:r>
      <w:r w:rsidR="00F33A92">
        <w:t>Paragraph 3</w:t>
      </w:r>
      <w:r w:rsidR="00375CE1">
        <w:t>3(4)(d)</w:t>
      </w:r>
    </w:p>
    <w:p w14:paraId="56443F10" w14:textId="77777777" w:rsidR="00375CE1" w:rsidRDefault="00375CE1" w:rsidP="00375CE1">
      <w:pPr>
        <w:pStyle w:val="Item"/>
      </w:pPr>
      <w:r>
        <w:t>Repeal the paragraph, substitute:</w:t>
      </w:r>
    </w:p>
    <w:p w14:paraId="13341FA8" w14:textId="77777777" w:rsidR="007F7BDA" w:rsidRDefault="00375CE1" w:rsidP="0083144C">
      <w:pPr>
        <w:pStyle w:val="paragraph"/>
      </w:pPr>
      <w:r>
        <w:tab/>
        <w:t>(d)</w:t>
      </w:r>
      <w:r>
        <w:tab/>
      </w:r>
      <w:r w:rsidR="00D20307">
        <w:t xml:space="preserve">a description of how the </w:t>
      </w:r>
      <w:r w:rsidR="00164278" w:rsidRPr="00164278">
        <w:t>offshore infrastructure project</w:t>
      </w:r>
      <w:r w:rsidR="00164278">
        <w:t xml:space="preserve"> carried out, or to be carried out, under the licence </w:t>
      </w:r>
      <w:r w:rsidR="00CD0B73">
        <w:t xml:space="preserve">(including, in the case of a feasibility licence, the proposed commercial licence) </w:t>
      </w:r>
      <w:r w:rsidR="00164278">
        <w:t>is contributing, or will contribute, to</w:t>
      </w:r>
      <w:r w:rsidR="0083144C">
        <w:t xml:space="preserve"> </w:t>
      </w:r>
      <w:r w:rsidR="00164278">
        <w:t xml:space="preserve">the </w:t>
      </w:r>
      <w:r w:rsidR="00501FDF" w:rsidRPr="00501FDF">
        <w:t>Australian economy and local communities, including in relation to</w:t>
      </w:r>
      <w:r w:rsidR="007F7BDA">
        <w:t>:</w:t>
      </w:r>
    </w:p>
    <w:p w14:paraId="51AF3783" w14:textId="77777777" w:rsidR="007F7BDA" w:rsidRDefault="007F7BDA" w:rsidP="007F7BDA">
      <w:pPr>
        <w:pStyle w:val="paragraphsub"/>
      </w:pPr>
      <w:r>
        <w:tab/>
        <w:t>(i)</w:t>
      </w:r>
      <w:r>
        <w:tab/>
      </w:r>
      <w:r w:rsidR="00501FDF" w:rsidRPr="00501FDF">
        <w:t>regional development</w:t>
      </w:r>
      <w:r>
        <w:t>; and</w:t>
      </w:r>
    </w:p>
    <w:p w14:paraId="49F1815E" w14:textId="77777777" w:rsidR="007F7BDA" w:rsidRDefault="007F7BDA" w:rsidP="007F7BDA">
      <w:pPr>
        <w:pStyle w:val="paragraphsub"/>
      </w:pPr>
      <w:r>
        <w:tab/>
        <w:t>(ii)</w:t>
      </w:r>
      <w:r>
        <w:tab/>
      </w:r>
      <w:r w:rsidR="00501FDF" w:rsidRPr="00501FDF">
        <w:t>job creation</w:t>
      </w:r>
      <w:r>
        <w:t>; and</w:t>
      </w:r>
    </w:p>
    <w:p w14:paraId="50FCD8C0" w14:textId="77777777" w:rsidR="007F7BDA" w:rsidRDefault="007F7BDA" w:rsidP="007F7BDA">
      <w:pPr>
        <w:pStyle w:val="paragraphsub"/>
      </w:pPr>
      <w:r>
        <w:tab/>
        <w:t>(iii)</w:t>
      </w:r>
      <w:r>
        <w:tab/>
      </w:r>
      <w:r w:rsidR="00501FDF" w:rsidRPr="00501FDF">
        <w:t>Australian industries</w:t>
      </w:r>
      <w:r>
        <w:t>;</w:t>
      </w:r>
      <w:r w:rsidR="00501FDF" w:rsidRPr="00501FDF">
        <w:t xml:space="preserve"> and</w:t>
      </w:r>
    </w:p>
    <w:p w14:paraId="0F142348" w14:textId="77777777" w:rsidR="00375CE1" w:rsidRDefault="007F7BDA" w:rsidP="007F7BDA">
      <w:pPr>
        <w:pStyle w:val="paragraphsub"/>
      </w:pPr>
      <w:r>
        <w:tab/>
        <w:t>(iv)</w:t>
      </w:r>
      <w:r>
        <w:tab/>
      </w:r>
      <w:r w:rsidR="00501FDF" w:rsidRPr="00501FDF">
        <w:t>the use of Australian goods and services</w:t>
      </w:r>
      <w:r w:rsidR="009C7087">
        <w:t>;</w:t>
      </w:r>
    </w:p>
    <w:p w14:paraId="129A395B" w14:textId="77777777" w:rsidR="00375CE1" w:rsidRDefault="00375CE1" w:rsidP="00375CE1">
      <w:pPr>
        <w:pStyle w:val="paragraph"/>
      </w:pPr>
      <w:r w:rsidRPr="00375CE1">
        <w:tab/>
        <w:t>(</w:t>
      </w:r>
      <w:r>
        <w:t>e</w:t>
      </w:r>
      <w:r w:rsidRPr="00375CE1">
        <w:t>)</w:t>
      </w:r>
      <w:r w:rsidRPr="00375CE1">
        <w:tab/>
        <w:t>any other information or documents that a condition of the licence (other than th</w:t>
      </w:r>
      <w:r>
        <w:t>e</w:t>
      </w:r>
      <w:r w:rsidRPr="00375CE1">
        <w:t xml:space="preserve"> condition in this section) requires the annual report to include.</w:t>
      </w:r>
    </w:p>
    <w:p w14:paraId="41971460" w14:textId="77777777" w:rsidR="00C154C2" w:rsidRDefault="00175EB7" w:rsidP="008362F9">
      <w:pPr>
        <w:pStyle w:val="ItemHead"/>
      </w:pPr>
      <w:r>
        <w:t>15</w:t>
      </w:r>
      <w:r w:rsidR="00C154C2">
        <w:t xml:space="preserve">  After </w:t>
      </w:r>
      <w:r w:rsidR="00F82BBA">
        <w:t>Division 8</w:t>
      </w:r>
      <w:r w:rsidR="00C154C2">
        <w:t xml:space="preserve"> of </w:t>
      </w:r>
      <w:r w:rsidR="00F2638D">
        <w:t>Part 2</w:t>
      </w:r>
    </w:p>
    <w:p w14:paraId="5BF5892E" w14:textId="77777777" w:rsidR="00C154C2" w:rsidRDefault="00C154C2" w:rsidP="00C154C2">
      <w:pPr>
        <w:pStyle w:val="Item"/>
      </w:pPr>
      <w:r>
        <w:t>Insert:</w:t>
      </w:r>
    </w:p>
    <w:p w14:paraId="759C8F89" w14:textId="77777777" w:rsidR="00C154C2" w:rsidRDefault="00F82BBA" w:rsidP="00C154C2">
      <w:pPr>
        <w:pStyle w:val="ActHead3"/>
      </w:pPr>
      <w:bookmarkStart w:id="13" w:name="_Toc161666329"/>
      <w:r w:rsidRPr="007A1BE5">
        <w:rPr>
          <w:rStyle w:val="CharDivNo"/>
        </w:rPr>
        <w:lastRenderedPageBreak/>
        <w:t>Division 8</w:t>
      </w:r>
      <w:r w:rsidR="00C154C2" w:rsidRPr="007A1BE5">
        <w:rPr>
          <w:rStyle w:val="CharDivNo"/>
        </w:rPr>
        <w:t>A</w:t>
      </w:r>
      <w:r w:rsidR="00C154C2">
        <w:t>—</w:t>
      </w:r>
      <w:r w:rsidR="00C154C2" w:rsidRPr="007A1BE5">
        <w:rPr>
          <w:rStyle w:val="CharDivText"/>
        </w:rPr>
        <w:t>Surrendering licences</w:t>
      </w:r>
      <w:bookmarkEnd w:id="13"/>
    </w:p>
    <w:p w14:paraId="123B7535" w14:textId="77777777" w:rsidR="00C154C2" w:rsidRDefault="00C154C2" w:rsidP="008E4DDD">
      <w:pPr>
        <w:pStyle w:val="ActHead5"/>
      </w:pPr>
      <w:bookmarkStart w:id="14" w:name="_Toc161666330"/>
      <w:r w:rsidRPr="007A1BE5">
        <w:rPr>
          <w:rStyle w:val="CharSectno"/>
        </w:rPr>
        <w:t>39A</w:t>
      </w:r>
      <w:r>
        <w:t xml:space="preserve">  Application for </w:t>
      </w:r>
      <w:r w:rsidR="009E2704">
        <w:t xml:space="preserve">consent to surrender licence, </w:t>
      </w:r>
      <w:r>
        <w:t>and notice of surrender</w:t>
      </w:r>
      <w:bookmarkEnd w:id="14"/>
    </w:p>
    <w:p w14:paraId="0E0C1E3D" w14:textId="77777777" w:rsidR="009E2704" w:rsidRPr="009E2704" w:rsidRDefault="009E2704" w:rsidP="009E2704">
      <w:pPr>
        <w:pStyle w:val="SubsectionHead"/>
      </w:pPr>
      <w:r>
        <w:t>Application for consent to surrender</w:t>
      </w:r>
    </w:p>
    <w:p w14:paraId="01F0D58B" w14:textId="77777777" w:rsidR="00C154C2" w:rsidRDefault="00C154C2" w:rsidP="00C154C2">
      <w:pPr>
        <w:pStyle w:val="subsection"/>
      </w:pPr>
      <w:r>
        <w:tab/>
        <w:t>(1)</w:t>
      </w:r>
      <w:r>
        <w:tab/>
      </w:r>
      <w:r w:rsidR="00576E44">
        <w:t>A</w:t>
      </w:r>
      <w:r>
        <w:t xml:space="preserve">n application under </w:t>
      </w:r>
      <w:r w:rsidR="00F82BBA">
        <w:t>sub</w:t>
      </w:r>
      <w:r w:rsidR="00F2638D">
        <w:t>section 7</w:t>
      </w:r>
      <w:r>
        <w:t>4(1) of the Act for the Minister to consent to the surrender of a licence in respect of an area:</w:t>
      </w:r>
    </w:p>
    <w:p w14:paraId="0F3CDEA3" w14:textId="77777777" w:rsidR="00962265" w:rsidRDefault="00C154C2" w:rsidP="00C154C2">
      <w:pPr>
        <w:pStyle w:val="paragraph"/>
      </w:pPr>
      <w:r>
        <w:tab/>
        <w:t>(a)</w:t>
      </w:r>
      <w:r>
        <w:tab/>
        <w:t xml:space="preserve">must be made in the manner and form </w:t>
      </w:r>
      <w:r w:rsidR="00962265">
        <w:t>that is:</w:t>
      </w:r>
    </w:p>
    <w:p w14:paraId="2D35BBFB" w14:textId="77777777" w:rsidR="00962265" w:rsidRDefault="00962265" w:rsidP="00962265">
      <w:pPr>
        <w:pStyle w:val="paragraphsub"/>
      </w:pPr>
      <w:r>
        <w:tab/>
        <w:t>(i)</w:t>
      </w:r>
      <w:r>
        <w:tab/>
      </w:r>
      <w:r w:rsidR="00C154C2">
        <w:t>approved by the Registrar</w:t>
      </w:r>
      <w:r>
        <w:t>; and</w:t>
      </w:r>
    </w:p>
    <w:p w14:paraId="01794F79" w14:textId="77777777" w:rsidR="00C154C2" w:rsidRDefault="00962265" w:rsidP="00962265">
      <w:pPr>
        <w:pStyle w:val="paragraphsub"/>
      </w:pPr>
      <w:r>
        <w:tab/>
      </w:r>
      <w:r w:rsidRPr="00962265">
        <w:t>(ii)</w:t>
      </w:r>
      <w:r w:rsidRPr="00962265">
        <w:tab/>
        <w:t>published on the Registrar’s website; and</w:t>
      </w:r>
    </w:p>
    <w:p w14:paraId="25EA8CC8" w14:textId="77777777" w:rsidR="00C154C2" w:rsidRDefault="00C154C2" w:rsidP="00C154C2">
      <w:pPr>
        <w:pStyle w:val="paragraph"/>
      </w:pPr>
      <w:r>
        <w:tab/>
        <w:t>(</w:t>
      </w:r>
      <w:r w:rsidR="002018EF">
        <w:t>b</w:t>
      </w:r>
      <w:r>
        <w:t>)</w:t>
      </w:r>
      <w:r>
        <w:tab/>
        <w:t>must be accompanied by any information or documents required by the form.</w:t>
      </w:r>
    </w:p>
    <w:p w14:paraId="3227947F" w14:textId="77777777" w:rsidR="002018EF" w:rsidRPr="002018EF" w:rsidRDefault="002018EF" w:rsidP="002018EF">
      <w:pPr>
        <w:pStyle w:val="notetext"/>
      </w:pPr>
      <w:r>
        <w:t>Note:</w:t>
      </w:r>
      <w:r>
        <w:tab/>
        <w:t xml:space="preserve">The application must specify or set out the matters required by </w:t>
      </w:r>
      <w:r w:rsidR="00F82BBA">
        <w:t>sub</w:t>
      </w:r>
      <w:r w:rsidR="00F2638D">
        <w:t>section 7</w:t>
      </w:r>
      <w:r>
        <w:t>4(2) of the Act.</w:t>
      </w:r>
    </w:p>
    <w:p w14:paraId="3378A830" w14:textId="77777777" w:rsidR="009E2704" w:rsidRPr="009E2704" w:rsidRDefault="009E2704" w:rsidP="009E2704">
      <w:pPr>
        <w:pStyle w:val="SubsectionHead"/>
      </w:pPr>
      <w:r>
        <w:t>Notice of surrender</w:t>
      </w:r>
    </w:p>
    <w:p w14:paraId="36D905AE" w14:textId="77777777" w:rsidR="00962265" w:rsidRDefault="00DF41BF" w:rsidP="002018EF">
      <w:pPr>
        <w:pStyle w:val="subsection"/>
      </w:pPr>
      <w:r>
        <w:tab/>
        <w:t>(</w:t>
      </w:r>
      <w:r w:rsidR="00962265">
        <w:t>2</w:t>
      </w:r>
      <w:r>
        <w:t>)</w:t>
      </w:r>
      <w:r>
        <w:tab/>
      </w:r>
      <w:r w:rsidR="00576E44">
        <w:t>A</w:t>
      </w:r>
      <w:r>
        <w:t xml:space="preserve"> notice under </w:t>
      </w:r>
      <w:r w:rsidR="00F82BBA">
        <w:t>sub</w:t>
      </w:r>
      <w:r w:rsidR="00F2638D">
        <w:t>section 7</w:t>
      </w:r>
      <w:r>
        <w:t>4(4) of the Act</w:t>
      </w:r>
      <w:r w:rsidR="00962265">
        <w:t xml:space="preserve"> surrendering a licence in respect of an area:</w:t>
      </w:r>
    </w:p>
    <w:p w14:paraId="3EBBA3F0" w14:textId="77777777" w:rsidR="00962265" w:rsidRDefault="00962265" w:rsidP="00962265">
      <w:pPr>
        <w:pStyle w:val="paragraph"/>
      </w:pPr>
      <w:r>
        <w:tab/>
        <w:t>(a)</w:t>
      </w:r>
      <w:r>
        <w:tab/>
        <w:t>must be made in the manner and form that is:</w:t>
      </w:r>
    </w:p>
    <w:p w14:paraId="3F8D0781" w14:textId="77777777" w:rsidR="00962265" w:rsidRDefault="00962265" w:rsidP="00962265">
      <w:pPr>
        <w:pStyle w:val="paragraphsub"/>
      </w:pPr>
      <w:r>
        <w:tab/>
        <w:t>(i)</w:t>
      </w:r>
      <w:r>
        <w:tab/>
        <w:t>approved by the Registrar; and</w:t>
      </w:r>
    </w:p>
    <w:p w14:paraId="2065A71F" w14:textId="77777777" w:rsidR="00962265" w:rsidRDefault="00962265" w:rsidP="00962265">
      <w:pPr>
        <w:pStyle w:val="paragraphsub"/>
      </w:pPr>
      <w:r>
        <w:tab/>
      </w:r>
      <w:r w:rsidRPr="00962265">
        <w:t>(ii)</w:t>
      </w:r>
      <w:r w:rsidRPr="00962265">
        <w:tab/>
        <w:t>published on the Registrar’s website; and</w:t>
      </w:r>
    </w:p>
    <w:p w14:paraId="76C92022" w14:textId="77777777" w:rsidR="00962265" w:rsidRDefault="00962265" w:rsidP="00962265">
      <w:pPr>
        <w:pStyle w:val="paragraph"/>
      </w:pPr>
      <w:r>
        <w:tab/>
        <w:t>(b)</w:t>
      </w:r>
      <w:r>
        <w:tab/>
        <w:t>must be accompanied by any information or documents required by the form.</w:t>
      </w:r>
    </w:p>
    <w:p w14:paraId="1CE2AA52" w14:textId="77777777" w:rsidR="009E2704" w:rsidRPr="009E2704" w:rsidRDefault="00962265" w:rsidP="00962265">
      <w:pPr>
        <w:pStyle w:val="notetext"/>
      </w:pPr>
      <w:r w:rsidRPr="00962265">
        <w:t>Note:</w:t>
      </w:r>
      <w:r w:rsidRPr="00962265">
        <w:tab/>
        <w:t xml:space="preserve">The notice must </w:t>
      </w:r>
      <w:r>
        <w:t xml:space="preserve">also </w:t>
      </w:r>
      <w:r w:rsidRPr="00962265">
        <w:t xml:space="preserve">be accompanied by the notice of the Minister’s consent to the surrender of the licence </w:t>
      </w:r>
      <w:r w:rsidR="002C1274">
        <w:t xml:space="preserve">in respect of the area </w:t>
      </w:r>
      <w:r w:rsidRPr="00962265">
        <w:t xml:space="preserve">(see </w:t>
      </w:r>
      <w:r w:rsidR="00F82BBA">
        <w:t>sub</w:t>
      </w:r>
      <w:r w:rsidR="00F2638D">
        <w:t>section 7</w:t>
      </w:r>
      <w:r w:rsidRPr="00962265">
        <w:t>4(4) of the Act).</w:t>
      </w:r>
    </w:p>
    <w:p w14:paraId="3EACC9E8" w14:textId="77777777" w:rsidR="00227ECA" w:rsidRDefault="00175EB7" w:rsidP="008362F9">
      <w:pPr>
        <w:pStyle w:val="ItemHead"/>
      </w:pPr>
      <w:r>
        <w:t>16</w:t>
      </w:r>
      <w:r w:rsidR="00227ECA">
        <w:t xml:space="preserve">  At the end of </w:t>
      </w:r>
      <w:r w:rsidR="00F237D2">
        <w:t>section 4</w:t>
      </w:r>
      <w:r w:rsidR="00227ECA">
        <w:t>1</w:t>
      </w:r>
    </w:p>
    <w:p w14:paraId="05CA9304" w14:textId="77777777" w:rsidR="00227ECA" w:rsidRDefault="00227ECA" w:rsidP="00227ECA">
      <w:pPr>
        <w:pStyle w:val="Item"/>
      </w:pPr>
      <w:r>
        <w:t>Add:</w:t>
      </w:r>
    </w:p>
    <w:p w14:paraId="4776A9BD" w14:textId="77777777" w:rsidR="00227ECA" w:rsidRDefault="00227ECA" w:rsidP="00227ECA">
      <w:pPr>
        <w:pStyle w:val="subsection"/>
      </w:pPr>
      <w:r>
        <w:tab/>
        <w:t>(6)</w:t>
      </w:r>
      <w:r>
        <w:tab/>
        <w:t>To avoid doubt, the Registrar:</w:t>
      </w:r>
    </w:p>
    <w:p w14:paraId="2E5A94B9" w14:textId="77777777" w:rsidR="00227ECA" w:rsidRDefault="00227ECA" w:rsidP="00227ECA">
      <w:pPr>
        <w:pStyle w:val="paragraph"/>
      </w:pPr>
      <w:r>
        <w:tab/>
        <w:t>(a)</w:t>
      </w:r>
      <w:r>
        <w:tab/>
        <w:t>may make more than one request under this section; and</w:t>
      </w:r>
    </w:p>
    <w:p w14:paraId="6408479C" w14:textId="77777777" w:rsidR="00227ECA" w:rsidRPr="004B423E" w:rsidRDefault="00227ECA" w:rsidP="00227ECA">
      <w:pPr>
        <w:pStyle w:val="paragraph"/>
      </w:pPr>
      <w:r>
        <w:tab/>
        <w:t>(b)</w:t>
      </w:r>
      <w:r>
        <w:tab/>
        <w:t xml:space="preserve">may make further requests if the </w:t>
      </w:r>
      <w:r w:rsidR="00550F71">
        <w:t xml:space="preserve">Registrar or the Minister </w:t>
      </w:r>
      <w:r>
        <w:t>is not satisfied with the information provided in response to a request.</w:t>
      </w:r>
    </w:p>
    <w:p w14:paraId="2CB013AD" w14:textId="77777777" w:rsidR="004748CB" w:rsidRDefault="00175EB7" w:rsidP="008362F9">
      <w:pPr>
        <w:pStyle w:val="ItemHead"/>
      </w:pPr>
      <w:r>
        <w:t>17</w:t>
      </w:r>
      <w:r w:rsidR="008362F9">
        <w:t xml:space="preserve"> </w:t>
      </w:r>
      <w:r w:rsidR="00403FF2">
        <w:t xml:space="preserve"> </w:t>
      </w:r>
      <w:r w:rsidR="008362F9">
        <w:t xml:space="preserve">After </w:t>
      </w:r>
      <w:r w:rsidR="00F2638D">
        <w:t>Part 2</w:t>
      </w:r>
    </w:p>
    <w:p w14:paraId="79EF8BD1" w14:textId="77777777" w:rsidR="00403FF2" w:rsidRDefault="00403FF2" w:rsidP="00403FF2">
      <w:pPr>
        <w:pStyle w:val="Item"/>
      </w:pPr>
      <w:r>
        <w:t>Insert:</w:t>
      </w:r>
    </w:p>
    <w:p w14:paraId="75D3C510" w14:textId="77777777" w:rsidR="00403FF2" w:rsidRPr="00403FF2" w:rsidRDefault="00F2638D" w:rsidP="00BF1D82">
      <w:pPr>
        <w:pStyle w:val="ActHead2"/>
        <w:tabs>
          <w:tab w:val="left" w:pos="3402"/>
        </w:tabs>
      </w:pPr>
      <w:bookmarkStart w:id="15" w:name="_Toc161666331"/>
      <w:r w:rsidRPr="007A1BE5">
        <w:rPr>
          <w:rStyle w:val="CharPartNo"/>
        </w:rPr>
        <w:t>Part 3</w:t>
      </w:r>
      <w:r w:rsidR="00403FF2">
        <w:t>—</w:t>
      </w:r>
      <w:r w:rsidR="00403FF2" w:rsidRPr="007A1BE5">
        <w:rPr>
          <w:rStyle w:val="CharPartText"/>
        </w:rPr>
        <w:t xml:space="preserve">Licensing scheme: management </w:t>
      </w:r>
      <w:r w:rsidR="00E4359E" w:rsidRPr="007A1BE5">
        <w:rPr>
          <w:rStyle w:val="CharPartText"/>
        </w:rPr>
        <w:t>of infrastructure</w:t>
      </w:r>
      <w:bookmarkEnd w:id="15"/>
    </w:p>
    <w:p w14:paraId="583BE5A1" w14:textId="77777777" w:rsidR="00403FF2" w:rsidRDefault="00F82BBA" w:rsidP="00403FF2">
      <w:pPr>
        <w:pStyle w:val="ActHead3"/>
      </w:pPr>
      <w:bookmarkStart w:id="16" w:name="_Toc161666332"/>
      <w:r w:rsidRPr="007A1BE5">
        <w:rPr>
          <w:rStyle w:val="CharDivNo"/>
        </w:rPr>
        <w:t>Division 1</w:t>
      </w:r>
      <w:r w:rsidR="00403FF2">
        <w:t>—</w:t>
      </w:r>
      <w:r w:rsidR="00403FF2" w:rsidRPr="007A1BE5">
        <w:rPr>
          <w:rStyle w:val="CharDivText"/>
        </w:rPr>
        <w:t>Operation of this Part</w:t>
      </w:r>
      <w:bookmarkEnd w:id="16"/>
    </w:p>
    <w:p w14:paraId="0CE54435" w14:textId="77777777" w:rsidR="00403FF2" w:rsidRDefault="008207A5" w:rsidP="00403FF2">
      <w:pPr>
        <w:pStyle w:val="ActHead5"/>
      </w:pPr>
      <w:bookmarkStart w:id="17" w:name="_Toc161666333"/>
      <w:r w:rsidRPr="007A1BE5">
        <w:rPr>
          <w:rStyle w:val="CharSectno"/>
        </w:rPr>
        <w:t>45</w:t>
      </w:r>
      <w:r w:rsidR="00403FF2">
        <w:t xml:space="preserve">  Operation of this Part</w:t>
      </w:r>
      <w:bookmarkEnd w:id="17"/>
    </w:p>
    <w:p w14:paraId="52765C40" w14:textId="77777777" w:rsidR="008462F8" w:rsidRPr="008462F8" w:rsidRDefault="008462F8" w:rsidP="008462F8">
      <w:pPr>
        <w:pStyle w:val="subsection"/>
      </w:pPr>
      <w:r>
        <w:tab/>
      </w:r>
      <w:r>
        <w:tab/>
        <w:t xml:space="preserve">For the purposes of </w:t>
      </w:r>
      <w:r w:rsidR="00F2638D">
        <w:t>section 2</w:t>
      </w:r>
      <w:r>
        <w:t>9 of the Act, this Part prescribes the licensing scheme in relation to:</w:t>
      </w:r>
    </w:p>
    <w:p w14:paraId="21BDE987" w14:textId="77777777" w:rsidR="008462F8" w:rsidRPr="008462F8" w:rsidRDefault="008462F8" w:rsidP="008462F8">
      <w:pPr>
        <w:pStyle w:val="paragraph"/>
      </w:pPr>
      <w:r>
        <w:tab/>
        <w:t>(a)</w:t>
      </w:r>
      <w:r>
        <w:tab/>
        <w:t>management plans</w:t>
      </w:r>
      <w:r w:rsidRPr="008462F8">
        <w:t>; and</w:t>
      </w:r>
    </w:p>
    <w:p w14:paraId="0DB4B790" w14:textId="77777777" w:rsidR="008462F8" w:rsidRDefault="008462F8" w:rsidP="008462F8">
      <w:pPr>
        <w:pStyle w:val="paragraph"/>
      </w:pPr>
      <w:r>
        <w:tab/>
        <w:t>(b)</w:t>
      </w:r>
      <w:r>
        <w:tab/>
        <w:t>other matters.</w:t>
      </w:r>
    </w:p>
    <w:p w14:paraId="68F2C8C8" w14:textId="77777777" w:rsidR="00403FF2" w:rsidRPr="00403FF2" w:rsidRDefault="00F33A92" w:rsidP="00403FF2">
      <w:pPr>
        <w:pStyle w:val="ActHead3"/>
      </w:pPr>
      <w:bookmarkStart w:id="18" w:name="_Toc161666334"/>
      <w:r w:rsidRPr="007A1BE5">
        <w:rPr>
          <w:rStyle w:val="CharDivNo"/>
        </w:rPr>
        <w:lastRenderedPageBreak/>
        <w:t>Division 2</w:t>
      </w:r>
      <w:r w:rsidR="00403FF2">
        <w:t>—</w:t>
      </w:r>
      <w:r w:rsidR="00044F70" w:rsidRPr="007A1BE5">
        <w:rPr>
          <w:rStyle w:val="CharDivText"/>
        </w:rPr>
        <w:t>Application for approval of plan</w:t>
      </w:r>
      <w:r w:rsidR="00C8704E" w:rsidRPr="007A1BE5">
        <w:rPr>
          <w:rStyle w:val="CharDivText"/>
        </w:rPr>
        <w:t>s</w:t>
      </w:r>
      <w:r w:rsidR="00044F70" w:rsidRPr="007A1BE5">
        <w:rPr>
          <w:rStyle w:val="CharDivText"/>
        </w:rPr>
        <w:t xml:space="preserve"> </w:t>
      </w:r>
      <w:r w:rsidR="00C8704E" w:rsidRPr="007A1BE5">
        <w:rPr>
          <w:rStyle w:val="CharDivText"/>
        </w:rPr>
        <w:t>(including revised plans)</w:t>
      </w:r>
      <w:bookmarkEnd w:id="18"/>
    </w:p>
    <w:p w14:paraId="450D86B5" w14:textId="77777777" w:rsidR="00044F70" w:rsidRPr="00044F70" w:rsidRDefault="00044F70" w:rsidP="00044F70">
      <w:pPr>
        <w:pStyle w:val="ActHead4"/>
      </w:pPr>
      <w:bookmarkStart w:id="19" w:name="_Toc161666335"/>
      <w:r w:rsidRPr="007A1BE5">
        <w:rPr>
          <w:rStyle w:val="CharSubdNo"/>
        </w:rPr>
        <w:t>Subdivision A</w:t>
      </w:r>
      <w:r>
        <w:t>—</w:t>
      </w:r>
      <w:r w:rsidR="00F26929" w:rsidRPr="007A1BE5">
        <w:rPr>
          <w:rStyle w:val="CharSubdText"/>
        </w:rPr>
        <w:t>Initial p</w:t>
      </w:r>
      <w:r w:rsidR="00BD0728" w:rsidRPr="007A1BE5">
        <w:rPr>
          <w:rStyle w:val="CharSubdText"/>
        </w:rPr>
        <w:t>lan approval a</w:t>
      </w:r>
      <w:r w:rsidRPr="007A1BE5">
        <w:rPr>
          <w:rStyle w:val="CharSubdText"/>
        </w:rPr>
        <w:t>pplication</w:t>
      </w:r>
      <w:r w:rsidR="00BD0728" w:rsidRPr="007A1BE5">
        <w:rPr>
          <w:rStyle w:val="CharSubdText"/>
        </w:rPr>
        <w:t>s</w:t>
      </w:r>
      <w:bookmarkEnd w:id="19"/>
    </w:p>
    <w:p w14:paraId="32F5B6BB" w14:textId="77777777" w:rsidR="00B46A5D" w:rsidRDefault="008207A5" w:rsidP="00B46A5D">
      <w:pPr>
        <w:pStyle w:val="ActHead5"/>
      </w:pPr>
      <w:bookmarkStart w:id="20" w:name="_Toc161666336"/>
      <w:r w:rsidRPr="007A1BE5">
        <w:rPr>
          <w:rStyle w:val="CharSectno"/>
        </w:rPr>
        <w:t>46</w:t>
      </w:r>
      <w:r w:rsidR="00B46A5D">
        <w:t xml:space="preserve">  </w:t>
      </w:r>
      <w:r w:rsidR="00F26929">
        <w:t>Making an initial plan approval application</w:t>
      </w:r>
      <w:bookmarkEnd w:id="20"/>
    </w:p>
    <w:p w14:paraId="176FE9C5" w14:textId="77777777" w:rsidR="00B46A5D" w:rsidRDefault="00B46A5D" w:rsidP="00B46A5D">
      <w:pPr>
        <w:pStyle w:val="subsection"/>
      </w:pPr>
      <w:r>
        <w:tab/>
        <w:t>(1)</w:t>
      </w:r>
      <w:r>
        <w:tab/>
        <w:t xml:space="preserve">The holder of a feasibility licence, </w:t>
      </w:r>
      <w:r w:rsidR="0073034C">
        <w:t xml:space="preserve">a research and demonstration licence or a transmission and infrastructure licence may apply to the Regulator, in accordance with this </w:t>
      </w:r>
      <w:r w:rsidR="00BF1851">
        <w:t>Subd</w:t>
      </w:r>
      <w:r w:rsidR="0073034C">
        <w:t>ivision, for the Regulator to appro</w:t>
      </w:r>
      <w:r w:rsidR="00A04478">
        <w:t>ve</w:t>
      </w:r>
      <w:r w:rsidR="002C15CD">
        <w:t xml:space="preserve"> a plan as</w:t>
      </w:r>
      <w:r w:rsidR="0073034C">
        <w:t xml:space="preserve"> </w:t>
      </w:r>
      <w:r w:rsidR="00C43FF5">
        <w:t>the</w:t>
      </w:r>
      <w:r w:rsidR="0073034C">
        <w:t xml:space="preserve"> management plan for the licence.</w:t>
      </w:r>
    </w:p>
    <w:p w14:paraId="3B67E922" w14:textId="77777777" w:rsidR="00152ACC" w:rsidRDefault="00152ACC" w:rsidP="00152ACC">
      <w:pPr>
        <w:pStyle w:val="subsection"/>
      </w:pPr>
      <w:r>
        <w:tab/>
        <w:t>(2)</w:t>
      </w:r>
      <w:r>
        <w:tab/>
        <w:t xml:space="preserve">If the holder of a feasibility licence has applied for, or proposes to apply for, a commercial licence, the licence holder may apply to the Regulator, in accordance with this </w:t>
      </w:r>
      <w:r w:rsidR="00BF1851">
        <w:t>Subdivision</w:t>
      </w:r>
      <w:r>
        <w:t>, for the Regulator to approve a plan as the management plan for the proposed commercial licence.</w:t>
      </w:r>
    </w:p>
    <w:p w14:paraId="1C678A88" w14:textId="77777777" w:rsidR="00621FAE" w:rsidRPr="00A64ACC" w:rsidRDefault="00621FAE" w:rsidP="00621FAE">
      <w:pPr>
        <w:pStyle w:val="notetext"/>
      </w:pPr>
      <w:r>
        <w:t>Note:</w:t>
      </w:r>
      <w:r>
        <w:tab/>
      </w:r>
      <w:r w:rsidR="00D002F2">
        <w:t>T</w:t>
      </w:r>
      <w:r>
        <w:t xml:space="preserve">he relevant licence for </w:t>
      </w:r>
      <w:r w:rsidR="00D002F2">
        <w:t>an</w:t>
      </w:r>
      <w:r>
        <w:t xml:space="preserve"> application </w:t>
      </w:r>
      <w:r w:rsidR="00D002F2">
        <w:t xml:space="preserve">under </w:t>
      </w:r>
      <w:r w:rsidR="006A39C7">
        <w:t>subsection (</w:t>
      </w:r>
      <w:r w:rsidR="00D002F2">
        <w:t xml:space="preserve">2) </w:t>
      </w:r>
      <w:r>
        <w:t xml:space="preserve">is the proposed commercial licence (see </w:t>
      </w:r>
      <w:r w:rsidR="00A64ACC">
        <w:t xml:space="preserve">the definition of </w:t>
      </w:r>
      <w:r w:rsidR="00A64ACC">
        <w:rPr>
          <w:b/>
          <w:i/>
        </w:rPr>
        <w:t>relevant licence</w:t>
      </w:r>
      <w:r w:rsidR="00A64ACC">
        <w:t xml:space="preserve"> in </w:t>
      </w:r>
      <w:r w:rsidR="00F237D2">
        <w:t>section 4</w:t>
      </w:r>
      <w:r w:rsidR="00A64ACC">
        <w:t>).</w:t>
      </w:r>
    </w:p>
    <w:p w14:paraId="4B3A3A54" w14:textId="77777777" w:rsidR="00F26929" w:rsidRDefault="00F26929" w:rsidP="00F26929">
      <w:pPr>
        <w:pStyle w:val="subsection"/>
      </w:pPr>
      <w:r>
        <w:tab/>
        <w:t>(3)</w:t>
      </w:r>
      <w:r>
        <w:tab/>
        <w:t xml:space="preserve">For the purposes of this instrument, an application under this section is an </w:t>
      </w:r>
      <w:r w:rsidRPr="00F26929">
        <w:rPr>
          <w:b/>
          <w:i/>
        </w:rPr>
        <w:t xml:space="preserve">initial </w:t>
      </w:r>
      <w:r>
        <w:rPr>
          <w:b/>
          <w:i/>
        </w:rPr>
        <w:t>plan approval application</w:t>
      </w:r>
      <w:r>
        <w:t>.</w:t>
      </w:r>
    </w:p>
    <w:p w14:paraId="13DC87D4" w14:textId="77777777" w:rsidR="0073034C" w:rsidRDefault="008207A5" w:rsidP="0073034C">
      <w:pPr>
        <w:pStyle w:val="ActHead5"/>
      </w:pPr>
      <w:bookmarkStart w:id="21" w:name="_Toc161666337"/>
      <w:r w:rsidRPr="007A1BE5">
        <w:rPr>
          <w:rStyle w:val="CharSectno"/>
        </w:rPr>
        <w:t>47</w:t>
      </w:r>
      <w:r w:rsidR="0073034C">
        <w:t xml:space="preserve">  </w:t>
      </w:r>
      <w:r w:rsidR="004B423E">
        <w:t>Requirements for application</w:t>
      </w:r>
      <w:bookmarkEnd w:id="21"/>
    </w:p>
    <w:p w14:paraId="0E53854B" w14:textId="77777777" w:rsidR="008362F9" w:rsidRDefault="00B46A5D" w:rsidP="008362F9">
      <w:pPr>
        <w:pStyle w:val="subsection"/>
      </w:pPr>
      <w:r>
        <w:tab/>
      </w:r>
      <w:r w:rsidR="00C30F8E">
        <w:t>(1)</w:t>
      </w:r>
      <w:r>
        <w:tab/>
      </w:r>
      <w:r w:rsidR="00576E44">
        <w:t>A</w:t>
      </w:r>
      <w:r w:rsidR="0073034C">
        <w:t xml:space="preserve">n </w:t>
      </w:r>
      <w:r w:rsidR="00F26929">
        <w:t xml:space="preserve">initial plan approval </w:t>
      </w:r>
      <w:r w:rsidR="0073034C">
        <w:t>application</w:t>
      </w:r>
      <w:r w:rsidR="004B423E">
        <w:t>:</w:t>
      </w:r>
    </w:p>
    <w:p w14:paraId="352D4758" w14:textId="77777777" w:rsidR="00C41B8A" w:rsidRDefault="00C41B8A" w:rsidP="00C41B8A">
      <w:pPr>
        <w:pStyle w:val="paragraph"/>
      </w:pPr>
      <w:r>
        <w:tab/>
        <w:t>(a)</w:t>
      </w:r>
      <w:r>
        <w:tab/>
        <w:t>must be made in the manner and form that is:</w:t>
      </w:r>
    </w:p>
    <w:p w14:paraId="2516BE2E" w14:textId="77777777" w:rsidR="00C41B8A" w:rsidRDefault="00C41B8A" w:rsidP="00C41B8A">
      <w:pPr>
        <w:pStyle w:val="paragraphsub"/>
      </w:pPr>
      <w:r>
        <w:tab/>
        <w:t>(i)</w:t>
      </w:r>
      <w:r>
        <w:tab/>
        <w:t>approved by the Regulator; and</w:t>
      </w:r>
    </w:p>
    <w:p w14:paraId="748AC1ED" w14:textId="77777777" w:rsidR="00C41B8A" w:rsidRDefault="00C41B8A" w:rsidP="00C41B8A">
      <w:pPr>
        <w:pStyle w:val="paragraphsub"/>
      </w:pPr>
      <w:r>
        <w:tab/>
      </w:r>
      <w:r w:rsidRPr="00962265">
        <w:t>(ii)</w:t>
      </w:r>
      <w:r w:rsidRPr="00962265">
        <w:tab/>
        <w:t xml:space="preserve">published on the </w:t>
      </w:r>
      <w:r>
        <w:t>Regulator</w:t>
      </w:r>
      <w:r w:rsidRPr="00962265">
        <w:t>’s website; and</w:t>
      </w:r>
    </w:p>
    <w:p w14:paraId="0A3E8B6D" w14:textId="77777777" w:rsidR="00E0059C" w:rsidRDefault="004B423E" w:rsidP="004B423E">
      <w:pPr>
        <w:pStyle w:val="paragraph"/>
      </w:pPr>
      <w:r>
        <w:tab/>
        <w:t>(b)</w:t>
      </w:r>
      <w:r>
        <w:tab/>
      </w:r>
      <w:r w:rsidR="00E92EA5">
        <w:t xml:space="preserve">must be accompanied by </w:t>
      </w:r>
      <w:r w:rsidR="002C15CD">
        <w:t>the</w:t>
      </w:r>
      <w:r w:rsidR="00E92EA5">
        <w:t xml:space="preserve"> </w:t>
      </w:r>
      <w:r w:rsidR="00B0620F">
        <w:t>plan</w:t>
      </w:r>
      <w:r w:rsidR="00E0059C">
        <w:t>; and</w:t>
      </w:r>
    </w:p>
    <w:p w14:paraId="1C777E7C" w14:textId="77777777" w:rsidR="004B423E" w:rsidRDefault="00E0059C" w:rsidP="004B423E">
      <w:pPr>
        <w:pStyle w:val="paragraph"/>
      </w:pPr>
      <w:r>
        <w:tab/>
        <w:t>(c)</w:t>
      </w:r>
      <w:r>
        <w:tab/>
        <w:t>must be accompanied by any other information or documents required by the form</w:t>
      </w:r>
      <w:r w:rsidR="004B423E">
        <w:t>.</w:t>
      </w:r>
    </w:p>
    <w:p w14:paraId="2F3C2321" w14:textId="77777777" w:rsidR="009D03BE" w:rsidRDefault="009D03BE" w:rsidP="009D03BE">
      <w:pPr>
        <w:pStyle w:val="subsection"/>
      </w:pPr>
      <w:r>
        <w:tab/>
        <w:t>(2)</w:t>
      </w:r>
      <w:r>
        <w:tab/>
        <w:t xml:space="preserve">Before making </w:t>
      </w:r>
      <w:r w:rsidR="00B82FCE">
        <w:t>an</w:t>
      </w:r>
      <w:r>
        <w:t xml:space="preserve"> application</w:t>
      </w:r>
      <w:r w:rsidR="00B82FCE">
        <w:t xml:space="preserve"> under </w:t>
      </w:r>
      <w:r w:rsidR="006A39C7">
        <w:t>subsection (</w:t>
      </w:r>
      <w:r w:rsidR="00B82FCE">
        <w:t>1)</w:t>
      </w:r>
      <w:r>
        <w:t xml:space="preserve">, </w:t>
      </w:r>
      <w:r w:rsidR="00B82FCE">
        <w:t>a</w:t>
      </w:r>
      <w:r w:rsidR="00C47FBA">
        <w:t xml:space="preserve"> </w:t>
      </w:r>
      <w:r w:rsidR="00152ACC">
        <w:t>licence holder</w:t>
      </w:r>
      <w:r>
        <w:t xml:space="preserve"> must carry out consultation under </w:t>
      </w:r>
      <w:r w:rsidR="00C77016">
        <w:t>Subd</w:t>
      </w:r>
      <w:r w:rsidR="00991552">
        <w:t xml:space="preserve">ivision </w:t>
      </w:r>
      <w:r w:rsidR="00C77016">
        <w:t>D</w:t>
      </w:r>
      <w:r>
        <w:t>.</w:t>
      </w:r>
    </w:p>
    <w:p w14:paraId="311C78CA" w14:textId="77777777" w:rsidR="009D03BE" w:rsidRDefault="009D03BE" w:rsidP="009D03BE">
      <w:pPr>
        <w:pStyle w:val="subsection"/>
      </w:pPr>
      <w:r>
        <w:tab/>
        <w:t>(3)</w:t>
      </w:r>
      <w:r>
        <w:tab/>
        <w:t>If the relevant licence is a transmission and infrastructure licence</w:t>
      </w:r>
      <w:r w:rsidR="00BF3BA5">
        <w:t xml:space="preserve"> or a proposed commercial licence</w:t>
      </w:r>
      <w:r>
        <w:t xml:space="preserve">, the </w:t>
      </w:r>
      <w:r w:rsidR="00BF1D82">
        <w:t>licence holder</w:t>
      </w:r>
      <w:r>
        <w:t>:</w:t>
      </w:r>
    </w:p>
    <w:p w14:paraId="2C52A205" w14:textId="77777777" w:rsidR="009D03BE" w:rsidRDefault="009D03BE" w:rsidP="009D03BE">
      <w:pPr>
        <w:pStyle w:val="paragraph"/>
      </w:pPr>
      <w:r>
        <w:tab/>
        <w:t>(a)</w:t>
      </w:r>
      <w:r>
        <w:tab/>
        <w:t xml:space="preserve">must give the Regulator a design notification under </w:t>
      </w:r>
      <w:r w:rsidR="00F2638D">
        <w:t>Division 5</w:t>
      </w:r>
      <w:r>
        <w:t>; and</w:t>
      </w:r>
    </w:p>
    <w:p w14:paraId="791E5BFA" w14:textId="77777777" w:rsidR="009D03BE" w:rsidRDefault="009D03BE" w:rsidP="009D03BE">
      <w:pPr>
        <w:pStyle w:val="paragraph"/>
      </w:pPr>
      <w:r>
        <w:tab/>
        <w:t>(b)</w:t>
      </w:r>
      <w:r>
        <w:tab/>
        <w:t xml:space="preserve">must not make the application until the Regulator has given feedback on the design notification under section </w:t>
      </w:r>
      <w:r w:rsidR="008207A5">
        <w:t>94</w:t>
      </w:r>
      <w:r>
        <w:t>.</w:t>
      </w:r>
    </w:p>
    <w:p w14:paraId="1CBB6E93" w14:textId="77777777" w:rsidR="00BD0728" w:rsidRPr="00651E40" w:rsidRDefault="00BD0728" w:rsidP="00BD0728">
      <w:pPr>
        <w:pStyle w:val="ActHead4"/>
      </w:pPr>
      <w:bookmarkStart w:id="22" w:name="_Toc161666338"/>
      <w:r w:rsidRPr="007A1BE5">
        <w:rPr>
          <w:rStyle w:val="CharSubdNo"/>
        </w:rPr>
        <w:t>Subdivision B</w:t>
      </w:r>
      <w:r>
        <w:t>—</w:t>
      </w:r>
      <w:r w:rsidRPr="007A1BE5">
        <w:rPr>
          <w:rStyle w:val="CharSubdText"/>
        </w:rPr>
        <w:t>Plan revision approval applications</w:t>
      </w:r>
      <w:bookmarkEnd w:id="22"/>
    </w:p>
    <w:p w14:paraId="5D8DAE7B" w14:textId="77777777" w:rsidR="00BD0728" w:rsidRDefault="008207A5" w:rsidP="00BD0728">
      <w:pPr>
        <w:pStyle w:val="ActHead5"/>
      </w:pPr>
      <w:bookmarkStart w:id="23" w:name="_Toc161666339"/>
      <w:r w:rsidRPr="007A1BE5">
        <w:rPr>
          <w:rStyle w:val="CharSectno"/>
        </w:rPr>
        <w:t>48</w:t>
      </w:r>
      <w:r w:rsidR="00BD0728">
        <w:t xml:space="preserve">  </w:t>
      </w:r>
      <w:r w:rsidR="00F26929">
        <w:t>Making a plan revision approval application</w:t>
      </w:r>
      <w:bookmarkEnd w:id="23"/>
    </w:p>
    <w:p w14:paraId="1F6B7D8D" w14:textId="77777777" w:rsidR="00BD0728" w:rsidRPr="00865B51" w:rsidRDefault="00BD0728" w:rsidP="00BD0728">
      <w:pPr>
        <w:pStyle w:val="subsection"/>
        <w:rPr>
          <w:b/>
          <w:i/>
        </w:rPr>
      </w:pPr>
      <w:r>
        <w:tab/>
        <w:t>(1)</w:t>
      </w:r>
      <w:r>
        <w:tab/>
        <w:t xml:space="preserve">This section applies to </w:t>
      </w:r>
      <w:r w:rsidR="00152ACC">
        <w:t xml:space="preserve">the holder of a licence </w:t>
      </w:r>
      <w:r>
        <w:t>for which there is a management plan.</w:t>
      </w:r>
    </w:p>
    <w:p w14:paraId="79BC4E08" w14:textId="77777777" w:rsidR="00BD0728" w:rsidRDefault="00BD0728" w:rsidP="00BD0728">
      <w:pPr>
        <w:pStyle w:val="subsection"/>
      </w:pPr>
      <w:r>
        <w:tab/>
        <w:t>(2)</w:t>
      </w:r>
      <w:r>
        <w:tab/>
        <w:t xml:space="preserve">This section also applies to </w:t>
      </w:r>
      <w:r w:rsidR="00152ACC">
        <w:t>the holder of a feasibility licence</w:t>
      </w:r>
      <w:r>
        <w:t xml:space="preserve"> if:</w:t>
      </w:r>
    </w:p>
    <w:p w14:paraId="480A7182" w14:textId="77777777" w:rsidR="00BD0728" w:rsidRDefault="00BD0728" w:rsidP="00BD0728">
      <w:pPr>
        <w:pStyle w:val="paragraph"/>
      </w:pPr>
      <w:r>
        <w:tab/>
        <w:t>(</w:t>
      </w:r>
      <w:r w:rsidR="00152ACC">
        <w:t>a</w:t>
      </w:r>
      <w:r>
        <w:t>)</w:t>
      </w:r>
      <w:r>
        <w:tab/>
        <w:t xml:space="preserve">the </w:t>
      </w:r>
      <w:r w:rsidR="00152ACC">
        <w:t>licence holder</w:t>
      </w:r>
      <w:r>
        <w:t xml:space="preserve"> has applied</w:t>
      </w:r>
      <w:r w:rsidR="004F438C">
        <w:t>, or proposes to apply,</w:t>
      </w:r>
      <w:r>
        <w:t xml:space="preserve"> for the Minister to grant a commercial licence</w:t>
      </w:r>
      <w:r w:rsidR="00152ACC">
        <w:t xml:space="preserve"> on the basis of the feasibility licence</w:t>
      </w:r>
      <w:r>
        <w:t>; and</w:t>
      </w:r>
    </w:p>
    <w:p w14:paraId="53B15195" w14:textId="77777777" w:rsidR="00BD0728" w:rsidRDefault="00BD0728" w:rsidP="00BD0728">
      <w:pPr>
        <w:pStyle w:val="paragraph"/>
      </w:pPr>
      <w:r>
        <w:lastRenderedPageBreak/>
        <w:tab/>
        <w:t>(</w:t>
      </w:r>
      <w:r w:rsidR="00152ACC">
        <w:t>b</w:t>
      </w:r>
      <w:r>
        <w:t>)</w:t>
      </w:r>
      <w:r>
        <w:tab/>
        <w:t>the Regulator has approved a management plan for the proposed commercial licence.</w:t>
      </w:r>
    </w:p>
    <w:p w14:paraId="5493944C" w14:textId="77777777" w:rsidR="00152ACC" w:rsidRPr="00A64ACC" w:rsidRDefault="00152ACC" w:rsidP="00152ACC">
      <w:pPr>
        <w:pStyle w:val="notetext"/>
      </w:pPr>
      <w:r>
        <w:t>Note:</w:t>
      </w:r>
      <w:r>
        <w:tab/>
        <w:t xml:space="preserve">If </w:t>
      </w:r>
      <w:r w:rsidR="006A39C7">
        <w:t>subsection (</w:t>
      </w:r>
      <w:r>
        <w:t xml:space="preserve">2) applies, the relevant licence for </w:t>
      </w:r>
      <w:r w:rsidR="009F6EE7">
        <w:t>an</w:t>
      </w:r>
      <w:r>
        <w:t xml:space="preserve"> application </w:t>
      </w:r>
      <w:r w:rsidR="009F6EE7">
        <w:t xml:space="preserve">under </w:t>
      </w:r>
      <w:r w:rsidR="006A39C7">
        <w:t>paragraph (</w:t>
      </w:r>
      <w:r w:rsidR="009F6EE7">
        <w:t xml:space="preserve">3)(b) </w:t>
      </w:r>
      <w:r>
        <w:t xml:space="preserve">is the proposed commercial licence (see the definition of </w:t>
      </w:r>
      <w:r>
        <w:rPr>
          <w:b/>
          <w:i/>
        </w:rPr>
        <w:t>relevant licence</w:t>
      </w:r>
      <w:r>
        <w:t xml:space="preserve"> in </w:t>
      </w:r>
      <w:r w:rsidR="00F237D2">
        <w:t>section 4</w:t>
      </w:r>
      <w:r>
        <w:t>).</w:t>
      </w:r>
    </w:p>
    <w:p w14:paraId="3CAD1947" w14:textId="77777777" w:rsidR="00BD0728" w:rsidRDefault="00BD0728" w:rsidP="00BD0728">
      <w:pPr>
        <w:pStyle w:val="subsection"/>
      </w:pPr>
      <w:r>
        <w:tab/>
        <w:t>(3)</w:t>
      </w:r>
      <w:r>
        <w:tab/>
        <w:t xml:space="preserve">The </w:t>
      </w:r>
      <w:r w:rsidR="009F6EE7">
        <w:t>licence holder</w:t>
      </w:r>
      <w:r>
        <w:t xml:space="preserve"> may:</w:t>
      </w:r>
    </w:p>
    <w:p w14:paraId="57AF8153" w14:textId="77777777" w:rsidR="00BD0728" w:rsidRDefault="00BD0728" w:rsidP="00BD0728">
      <w:pPr>
        <w:pStyle w:val="paragraph"/>
      </w:pPr>
      <w:r>
        <w:tab/>
        <w:t>(a)</w:t>
      </w:r>
      <w:r>
        <w:tab/>
        <w:t>prepare a revised management plan; and</w:t>
      </w:r>
    </w:p>
    <w:p w14:paraId="03012067" w14:textId="77777777" w:rsidR="00BD0728" w:rsidRDefault="00BD0728" w:rsidP="00BD0728">
      <w:pPr>
        <w:pStyle w:val="paragraph"/>
      </w:pPr>
      <w:r>
        <w:tab/>
        <w:t>(b)</w:t>
      </w:r>
      <w:r>
        <w:tab/>
        <w:t xml:space="preserve">apply to the Regulator, in accordance with this </w:t>
      </w:r>
      <w:r w:rsidR="004F438C">
        <w:t>Subd</w:t>
      </w:r>
      <w:r>
        <w:t xml:space="preserve">ivision, for the Regulator to approve the revised management plan as the management plan for the </w:t>
      </w:r>
      <w:r w:rsidR="009F6EE7">
        <w:t xml:space="preserve">relevant </w:t>
      </w:r>
      <w:r>
        <w:t>licence.</w:t>
      </w:r>
    </w:p>
    <w:p w14:paraId="5D44BB53" w14:textId="77777777" w:rsidR="00BD0728" w:rsidRDefault="00BD0728" w:rsidP="00BD0728">
      <w:pPr>
        <w:pStyle w:val="subsection"/>
      </w:pPr>
      <w:r>
        <w:tab/>
        <w:t>(4)</w:t>
      </w:r>
      <w:r>
        <w:tab/>
        <w:t xml:space="preserve">For the purposes of this instrument, an application under </w:t>
      </w:r>
      <w:r w:rsidR="006A39C7">
        <w:t>paragraph (</w:t>
      </w:r>
      <w:r>
        <w:t xml:space="preserve">3)(b) is a </w:t>
      </w:r>
      <w:r>
        <w:rPr>
          <w:b/>
          <w:i/>
        </w:rPr>
        <w:t>plan revision approval application</w:t>
      </w:r>
      <w:r>
        <w:t>.</w:t>
      </w:r>
    </w:p>
    <w:p w14:paraId="30D349EE" w14:textId="77777777" w:rsidR="00BD0728" w:rsidRPr="00E30774" w:rsidRDefault="008207A5" w:rsidP="00BD0728">
      <w:pPr>
        <w:pStyle w:val="ActHead5"/>
      </w:pPr>
      <w:bookmarkStart w:id="24" w:name="_Toc161666340"/>
      <w:r w:rsidRPr="007A1BE5">
        <w:rPr>
          <w:rStyle w:val="CharSectno"/>
        </w:rPr>
        <w:t>49</w:t>
      </w:r>
      <w:r w:rsidR="00BD0728">
        <w:t xml:space="preserve">  Requirements for plan revision approval application</w:t>
      </w:r>
      <w:bookmarkEnd w:id="24"/>
    </w:p>
    <w:p w14:paraId="34C7F3B9" w14:textId="77777777" w:rsidR="00BD0728" w:rsidRDefault="00BD0728" w:rsidP="00BD0728">
      <w:pPr>
        <w:pStyle w:val="subsection"/>
      </w:pPr>
      <w:r>
        <w:tab/>
      </w:r>
      <w:r>
        <w:tab/>
        <w:t>A plan revision approval application:</w:t>
      </w:r>
    </w:p>
    <w:p w14:paraId="75DDC5E3" w14:textId="77777777" w:rsidR="00BD0728" w:rsidRDefault="00BD0728" w:rsidP="00BD0728">
      <w:pPr>
        <w:pStyle w:val="paragraph"/>
      </w:pPr>
      <w:r>
        <w:tab/>
        <w:t>(a)</w:t>
      </w:r>
      <w:r>
        <w:tab/>
        <w:t>must be made in the manner and form that is:</w:t>
      </w:r>
    </w:p>
    <w:p w14:paraId="57FD92D2" w14:textId="77777777" w:rsidR="00BD0728" w:rsidRDefault="00BD0728" w:rsidP="00BD0728">
      <w:pPr>
        <w:pStyle w:val="paragraphsub"/>
      </w:pPr>
      <w:r>
        <w:tab/>
        <w:t>(i)</w:t>
      </w:r>
      <w:r>
        <w:tab/>
        <w:t>approved by the Regulator; and</w:t>
      </w:r>
    </w:p>
    <w:p w14:paraId="35F657C8" w14:textId="77777777" w:rsidR="00BD0728" w:rsidRDefault="00BD0728" w:rsidP="00BD0728">
      <w:pPr>
        <w:pStyle w:val="paragraphsub"/>
      </w:pPr>
      <w:r>
        <w:tab/>
      </w:r>
      <w:r w:rsidRPr="00962265">
        <w:t>(ii)</w:t>
      </w:r>
      <w:r w:rsidRPr="00962265">
        <w:tab/>
        <w:t xml:space="preserve">published on the </w:t>
      </w:r>
      <w:r>
        <w:t>Regulator</w:t>
      </w:r>
      <w:r w:rsidRPr="00962265">
        <w:t>’s website; and</w:t>
      </w:r>
    </w:p>
    <w:p w14:paraId="46927729" w14:textId="77777777" w:rsidR="00BD0728" w:rsidRPr="00BF1851" w:rsidRDefault="00BD0728" w:rsidP="00BD0728">
      <w:pPr>
        <w:pStyle w:val="paragraph"/>
      </w:pPr>
      <w:r w:rsidRPr="00BF1851">
        <w:tab/>
        <w:t>(</w:t>
      </w:r>
      <w:r w:rsidR="00BF1851">
        <w:t>b</w:t>
      </w:r>
      <w:r w:rsidRPr="00BF1851">
        <w:t>)</w:t>
      </w:r>
      <w:r w:rsidRPr="00BF1851">
        <w:tab/>
        <w:t xml:space="preserve">must be accompanied by the revised plan; </w:t>
      </w:r>
      <w:r w:rsidR="00BF1851" w:rsidRPr="00BF1851">
        <w:t>and</w:t>
      </w:r>
    </w:p>
    <w:p w14:paraId="7BF2421F" w14:textId="77777777" w:rsidR="00BD0728" w:rsidRDefault="00BD0728" w:rsidP="00BD0728">
      <w:pPr>
        <w:pStyle w:val="paragraph"/>
      </w:pPr>
      <w:r>
        <w:tab/>
        <w:t>(</w:t>
      </w:r>
      <w:r w:rsidR="00BF1851">
        <w:t>c</w:t>
      </w:r>
      <w:r>
        <w:t>)</w:t>
      </w:r>
      <w:r>
        <w:tab/>
        <w:t>must be accompanied by any information or documents required by the form.</w:t>
      </w:r>
    </w:p>
    <w:p w14:paraId="17DFA47D" w14:textId="77777777" w:rsidR="00BD0728" w:rsidRPr="00651E40" w:rsidRDefault="00BD0728" w:rsidP="00BD0728">
      <w:pPr>
        <w:pStyle w:val="ActHead4"/>
      </w:pPr>
      <w:bookmarkStart w:id="25" w:name="_Toc161666341"/>
      <w:r w:rsidRPr="007A1BE5">
        <w:rPr>
          <w:rStyle w:val="CharSubdNo"/>
        </w:rPr>
        <w:t>Subdivision C</w:t>
      </w:r>
      <w:r>
        <w:t>—</w:t>
      </w:r>
      <w:r w:rsidRPr="007A1BE5">
        <w:rPr>
          <w:rStyle w:val="CharSubdText"/>
        </w:rPr>
        <w:t>Requirements to revise management plan and apply for approval</w:t>
      </w:r>
      <w:bookmarkEnd w:id="25"/>
    </w:p>
    <w:p w14:paraId="79B60162" w14:textId="77777777" w:rsidR="00BD0728" w:rsidRPr="005F2F85" w:rsidRDefault="008207A5" w:rsidP="00BD0728">
      <w:pPr>
        <w:pStyle w:val="ActHead5"/>
      </w:pPr>
      <w:bookmarkStart w:id="26" w:name="_Toc161666342"/>
      <w:r w:rsidRPr="007A1BE5">
        <w:rPr>
          <w:rStyle w:val="CharSectno"/>
        </w:rPr>
        <w:t>50</w:t>
      </w:r>
      <w:r w:rsidR="00BD0728">
        <w:t xml:space="preserve">  Regulator may direct licence holder to revise management plan</w:t>
      </w:r>
      <w:bookmarkEnd w:id="26"/>
    </w:p>
    <w:p w14:paraId="566012B9" w14:textId="77777777" w:rsidR="00BD0728" w:rsidRDefault="00BD0728" w:rsidP="00BD0728">
      <w:pPr>
        <w:pStyle w:val="subsection"/>
      </w:pPr>
      <w:r>
        <w:tab/>
        <w:t>(1)</w:t>
      </w:r>
      <w:r>
        <w:tab/>
        <w:t xml:space="preserve">The Regulator may, at any time when an approval of a management plan </w:t>
      </w:r>
      <w:r w:rsidR="0013014E">
        <w:t xml:space="preserve">for a relevant licence </w:t>
      </w:r>
      <w:r w:rsidRPr="00595E36">
        <w:t>is in effect</w:t>
      </w:r>
      <w:r>
        <w:t xml:space="preserve">, direct the </w:t>
      </w:r>
      <w:r w:rsidR="00C47FBA">
        <w:t xml:space="preserve">licence holder </w:t>
      </w:r>
      <w:r>
        <w:t>to:</w:t>
      </w:r>
    </w:p>
    <w:p w14:paraId="3EBB2271" w14:textId="77777777" w:rsidR="00BD0728" w:rsidRDefault="00BD0728" w:rsidP="00BD0728">
      <w:pPr>
        <w:pStyle w:val="paragraph"/>
      </w:pPr>
      <w:r>
        <w:tab/>
        <w:t>(a)</w:t>
      </w:r>
      <w:r>
        <w:tab/>
        <w:t>revise the management plan; and</w:t>
      </w:r>
    </w:p>
    <w:p w14:paraId="2C251DB9" w14:textId="77777777" w:rsidR="006A46BB" w:rsidRDefault="00BD0728" w:rsidP="006A46BB">
      <w:pPr>
        <w:pStyle w:val="paragraph"/>
      </w:pPr>
      <w:r>
        <w:tab/>
        <w:t>(b)</w:t>
      </w:r>
      <w:r>
        <w:tab/>
      </w:r>
      <w:r w:rsidR="005F7D81">
        <w:t xml:space="preserve">make a plan revision approval application for the Regulator to approve the revised plan as the management plan for the </w:t>
      </w:r>
      <w:r w:rsidR="009F6EE7">
        <w:t xml:space="preserve">relevant </w:t>
      </w:r>
      <w:r w:rsidR="005F7D81">
        <w:t>licence</w:t>
      </w:r>
      <w:r w:rsidR="006A46BB">
        <w:t>.</w:t>
      </w:r>
    </w:p>
    <w:p w14:paraId="26F1FF6D" w14:textId="77777777" w:rsidR="000E25D8" w:rsidRDefault="000E25D8" w:rsidP="000E25D8">
      <w:pPr>
        <w:pStyle w:val="notetext"/>
      </w:pPr>
      <w:r>
        <w:t>Note:</w:t>
      </w:r>
      <w:r>
        <w:tab/>
        <w:t xml:space="preserve">Before giving a direction under this </w:t>
      </w:r>
      <w:r w:rsidR="00AB5F81">
        <w:t>sub</w:t>
      </w:r>
      <w:r>
        <w:t xml:space="preserve">section, the Regulator must give the licence holder written notice of the proposed direction and invite the licence holder to make a submission about the proposed direction (see section </w:t>
      </w:r>
      <w:r w:rsidR="008207A5">
        <w:t>52</w:t>
      </w:r>
      <w:r>
        <w:t>).</w:t>
      </w:r>
    </w:p>
    <w:p w14:paraId="2CE0BB6F" w14:textId="77777777" w:rsidR="00BD0728" w:rsidRDefault="00BD0728" w:rsidP="00BD0728">
      <w:pPr>
        <w:pStyle w:val="subsection"/>
      </w:pPr>
      <w:r>
        <w:tab/>
        <w:t>(2)</w:t>
      </w:r>
      <w:r>
        <w:tab/>
        <w:t>The direction must:</w:t>
      </w:r>
    </w:p>
    <w:p w14:paraId="44836C10" w14:textId="77777777" w:rsidR="00BD0728" w:rsidRDefault="00BD0728" w:rsidP="00BD0728">
      <w:pPr>
        <w:pStyle w:val="paragraph"/>
      </w:pPr>
      <w:r>
        <w:tab/>
        <w:t>(a)</w:t>
      </w:r>
      <w:r>
        <w:tab/>
        <w:t>be in writing; and</w:t>
      </w:r>
    </w:p>
    <w:p w14:paraId="00D57A62" w14:textId="77777777" w:rsidR="00BD0728" w:rsidRDefault="00BD0728" w:rsidP="00BD0728">
      <w:pPr>
        <w:pStyle w:val="paragraph"/>
      </w:pPr>
      <w:r>
        <w:tab/>
        <w:t>(b)</w:t>
      </w:r>
      <w:r>
        <w:tab/>
        <w:t>set out the matters in respect of which the management plan must be revised; and</w:t>
      </w:r>
    </w:p>
    <w:p w14:paraId="18C4A98B" w14:textId="77777777" w:rsidR="00BD0728" w:rsidRDefault="00BD0728" w:rsidP="00BD0728">
      <w:pPr>
        <w:pStyle w:val="paragraph"/>
      </w:pPr>
      <w:r>
        <w:tab/>
        <w:t>(c)</w:t>
      </w:r>
      <w:r>
        <w:tab/>
        <w:t>set out the reasons for the revision;</w:t>
      </w:r>
      <w:r w:rsidR="00DC0603">
        <w:t xml:space="preserve"> and</w:t>
      </w:r>
    </w:p>
    <w:p w14:paraId="4BA8E5DB" w14:textId="77777777" w:rsidR="00BD0728" w:rsidRDefault="00BD0728" w:rsidP="00BD0728">
      <w:pPr>
        <w:pStyle w:val="paragraph"/>
      </w:pPr>
      <w:r>
        <w:tab/>
        <w:t>(d)</w:t>
      </w:r>
      <w:r>
        <w:tab/>
      </w:r>
      <w:r w:rsidRPr="00595E36">
        <w:t xml:space="preserve">specify the </w:t>
      </w:r>
      <w:r>
        <w:t>day</w:t>
      </w:r>
      <w:r w:rsidRPr="00595E36">
        <w:t xml:space="preserve"> </w:t>
      </w:r>
      <w:r>
        <w:t xml:space="preserve">on or before which the revised </w:t>
      </w:r>
      <w:r w:rsidRPr="00595E36">
        <w:t>management plan must be submitted</w:t>
      </w:r>
      <w:r>
        <w:t>.</w:t>
      </w:r>
    </w:p>
    <w:p w14:paraId="2986D5EB" w14:textId="77777777" w:rsidR="00032020" w:rsidRDefault="00FC5F76" w:rsidP="00682BCF">
      <w:pPr>
        <w:pStyle w:val="subsection"/>
      </w:pPr>
      <w:r>
        <w:tab/>
        <w:t>(3)</w:t>
      </w:r>
      <w:r>
        <w:tab/>
        <w:t>The direction</w:t>
      </w:r>
      <w:r w:rsidR="00032020">
        <w:t>:</w:t>
      </w:r>
    </w:p>
    <w:p w14:paraId="34C961F4" w14:textId="77777777" w:rsidR="00FC5F76" w:rsidRDefault="00032020" w:rsidP="00032020">
      <w:pPr>
        <w:pStyle w:val="paragraph"/>
      </w:pPr>
      <w:r>
        <w:tab/>
        <w:t>(a)</w:t>
      </w:r>
      <w:r>
        <w:tab/>
      </w:r>
      <w:r w:rsidR="00FC5F76">
        <w:t>may include a requirement for the licence holder to carry out consultation under Subdivision D</w:t>
      </w:r>
      <w:r w:rsidR="00BB6164">
        <w:t xml:space="preserve"> before making the plan revision approval application</w:t>
      </w:r>
      <w:r>
        <w:t>; and</w:t>
      </w:r>
    </w:p>
    <w:p w14:paraId="2CBF8F5B" w14:textId="77777777" w:rsidR="00ED6571" w:rsidRDefault="00032020" w:rsidP="00032020">
      <w:pPr>
        <w:pStyle w:val="paragraph"/>
      </w:pPr>
      <w:r>
        <w:tab/>
        <w:t>(b)</w:t>
      </w:r>
      <w:r>
        <w:tab/>
        <w:t>if the direction includes such a requirement</w:t>
      </w:r>
      <w:r w:rsidR="00ED6571">
        <w:t>:</w:t>
      </w:r>
    </w:p>
    <w:p w14:paraId="4BEB54FF" w14:textId="77777777" w:rsidR="00ED6571" w:rsidRPr="00D272CD" w:rsidRDefault="00A0230D" w:rsidP="00D272CD">
      <w:pPr>
        <w:pStyle w:val="paragraphsub"/>
      </w:pPr>
      <w:r w:rsidRPr="00BF0941">
        <w:lastRenderedPageBreak/>
        <w:tab/>
        <w:t>(</w:t>
      </w:r>
      <w:r w:rsidR="00CD6EA9">
        <w:t>i</w:t>
      </w:r>
      <w:r w:rsidRPr="00BF0941">
        <w:t>)</w:t>
      </w:r>
      <w:r w:rsidRPr="00BF0941">
        <w:tab/>
      </w:r>
      <w:r>
        <w:t xml:space="preserve">may state that the consultation only needs to relate to specified licence activities carried out, or to be carried out, under the </w:t>
      </w:r>
      <w:r w:rsidR="00CD6EA9">
        <w:t xml:space="preserve">relevant </w:t>
      </w:r>
      <w:r>
        <w:t>licence; and</w:t>
      </w:r>
    </w:p>
    <w:p w14:paraId="1E28AAA8" w14:textId="77777777" w:rsidR="00D272CD" w:rsidRDefault="00D272CD" w:rsidP="00D272CD">
      <w:pPr>
        <w:pStyle w:val="paragraphsub"/>
      </w:pPr>
      <w:r>
        <w:tab/>
        <w:t>(ii)</w:t>
      </w:r>
      <w:r>
        <w:tab/>
        <w:t xml:space="preserve">may state that only specified persons, organisations, communities or groups of a kind mentioned in subsection </w:t>
      </w:r>
      <w:r w:rsidR="008207A5">
        <w:t>57</w:t>
      </w:r>
      <w:r>
        <w:t>(1) need to be consulted</w:t>
      </w:r>
      <w:r w:rsidR="00E26B09">
        <w:t>.</w:t>
      </w:r>
    </w:p>
    <w:p w14:paraId="1927B7B7" w14:textId="77777777" w:rsidR="006A46BB" w:rsidRDefault="001E12E9" w:rsidP="006A46BB">
      <w:pPr>
        <w:pStyle w:val="subsection"/>
      </w:pPr>
      <w:r>
        <w:tab/>
        <w:t>(4)</w:t>
      </w:r>
      <w:r>
        <w:tab/>
      </w:r>
      <w:r w:rsidR="006A46BB">
        <w:t>The direction may require the plan to be revised in accordance with:</w:t>
      </w:r>
    </w:p>
    <w:p w14:paraId="23BFA24D" w14:textId="77777777" w:rsidR="006A46BB" w:rsidRDefault="006A46BB" w:rsidP="006A46BB">
      <w:pPr>
        <w:pStyle w:val="paragraph"/>
      </w:pPr>
      <w:r>
        <w:tab/>
        <w:t>(a)</w:t>
      </w:r>
      <w:r>
        <w:tab/>
        <w:t xml:space="preserve">a </w:t>
      </w:r>
      <w:r w:rsidR="00704D42">
        <w:t xml:space="preserve">specified </w:t>
      </w:r>
      <w:r>
        <w:t xml:space="preserve">requirement under </w:t>
      </w:r>
      <w:r w:rsidR="00F2638D">
        <w:t>subsection 1</w:t>
      </w:r>
      <w:r>
        <w:t>15(3) of the Act for the plan to:</w:t>
      </w:r>
    </w:p>
    <w:p w14:paraId="09C22E01" w14:textId="77777777" w:rsidR="006A46BB" w:rsidRPr="006A46BB" w:rsidRDefault="006A46BB" w:rsidP="006A46BB">
      <w:pPr>
        <w:pStyle w:val="paragraphsub"/>
      </w:pPr>
      <w:r>
        <w:tab/>
        <w:t>(i)</w:t>
      </w:r>
      <w:r>
        <w:tab/>
      </w:r>
      <w:r w:rsidRPr="004648E1">
        <w:t>make provision fo</w:t>
      </w:r>
      <w:r w:rsidRPr="006A46BB">
        <w:t>r a matter in relation to the offshore infrastructure activities to be carried out under the relevant licence; or</w:t>
      </w:r>
    </w:p>
    <w:p w14:paraId="796BA185" w14:textId="77777777" w:rsidR="006A46BB" w:rsidRDefault="006A46BB" w:rsidP="006A46BB">
      <w:pPr>
        <w:pStyle w:val="paragraphsub"/>
      </w:pPr>
      <w:r w:rsidRPr="006A46BB">
        <w:tab/>
        <w:t>(ii)</w:t>
      </w:r>
      <w:r w:rsidRPr="006A46BB">
        <w:tab/>
        <w:t xml:space="preserve">impose a requirement on the licence holder in relation to the offshore </w:t>
      </w:r>
      <w:r w:rsidRPr="004648E1">
        <w:t xml:space="preserve">infrastructure activities to be carried out under the </w:t>
      </w:r>
      <w:r>
        <w:t xml:space="preserve">relevant </w:t>
      </w:r>
      <w:r w:rsidRPr="004648E1">
        <w:t>licence</w:t>
      </w:r>
      <w:r>
        <w:t>; or</w:t>
      </w:r>
    </w:p>
    <w:p w14:paraId="31205E42" w14:textId="77777777" w:rsidR="006A46BB" w:rsidRPr="006A46BB" w:rsidRDefault="006A46BB" w:rsidP="006A46BB">
      <w:pPr>
        <w:pStyle w:val="paragraph"/>
      </w:pPr>
      <w:r>
        <w:tab/>
        <w:t>(b)</w:t>
      </w:r>
      <w:r>
        <w:tab/>
        <w:t>a variation of such a requirement.</w:t>
      </w:r>
    </w:p>
    <w:p w14:paraId="41CCD607" w14:textId="77777777" w:rsidR="00F5370D" w:rsidRPr="00F5370D" w:rsidRDefault="003A7DB8" w:rsidP="00F5370D">
      <w:pPr>
        <w:pStyle w:val="SubsectionHead"/>
      </w:pPr>
      <w:r>
        <w:t>Time limit for complying with direction</w:t>
      </w:r>
    </w:p>
    <w:p w14:paraId="6A3BB264" w14:textId="77777777" w:rsidR="00BD0728" w:rsidRDefault="00BD0728" w:rsidP="00BD0728">
      <w:pPr>
        <w:pStyle w:val="subsection"/>
      </w:pPr>
      <w:r>
        <w:tab/>
        <w:t>(</w:t>
      </w:r>
      <w:r w:rsidR="00EF2E15">
        <w:t>5</w:t>
      </w:r>
      <w:r>
        <w:t>)</w:t>
      </w:r>
      <w:r>
        <w:tab/>
        <w:t xml:space="preserve">The day specified for the purposes of </w:t>
      </w:r>
      <w:r w:rsidR="006A39C7">
        <w:t>paragraph (</w:t>
      </w:r>
      <w:r w:rsidR="005F7D81">
        <w:t>2</w:t>
      </w:r>
      <w:r>
        <w:t>)(</w:t>
      </w:r>
      <w:r w:rsidR="005F7D81">
        <w:t>d</w:t>
      </w:r>
      <w:r>
        <w:t>) must be reasonable.</w:t>
      </w:r>
    </w:p>
    <w:p w14:paraId="0F379D18" w14:textId="77777777" w:rsidR="00BB091F" w:rsidRDefault="00BB091F" w:rsidP="00BD0728">
      <w:pPr>
        <w:pStyle w:val="subsection"/>
      </w:pPr>
      <w:r>
        <w:tab/>
        <w:t>(</w:t>
      </w:r>
      <w:r w:rsidR="00EF2E15">
        <w:t>6</w:t>
      </w:r>
      <w:r>
        <w:t>)</w:t>
      </w:r>
      <w:r>
        <w:tab/>
        <w:t xml:space="preserve">The licence holder may, in writing, ask the Regulator to vary the day specified for the purposes of </w:t>
      </w:r>
      <w:r w:rsidR="006A39C7">
        <w:t>paragraph (</w:t>
      </w:r>
      <w:r>
        <w:t>2)(d) to a later day.</w:t>
      </w:r>
    </w:p>
    <w:p w14:paraId="6392515F" w14:textId="77777777" w:rsidR="00BB091F" w:rsidRDefault="00BB091F" w:rsidP="00BD0728">
      <w:pPr>
        <w:pStyle w:val="subsection"/>
      </w:pPr>
      <w:r>
        <w:tab/>
        <w:t>(</w:t>
      </w:r>
      <w:r w:rsidR="00EF2E15">
        <w:t>7</w:t>
      </w:r>
      <w:r>
        <w:t>)</w:t>
      </w:r>
      <w:r>
        <w:tab/>
        <w:t xml:space="preserve">If the </w:t>
      </w:r>
      <w:r w:rsidR="007D6B00">
        <w:t>licence holder</w:t>
      </w:r>
      <w:r>
        <w:t xml:space="preserve"> </w:t>
      </w:r>
      <w:r w:rsidR="007D6B00">
        <w:t>makes</w:t>
      </w:r>
      <w:r>
        <w:t xml:space="preserve"> a request under </w:t>
      </w:r>
      <w:r w:rsidR="006A39C7">
        <w:t>subsection (</w:t>
      </w:r>
      <w:r w:rsidR="00EF2E15">
        <w:t>6</w:t>
      </w:r>
      <w:r>
        <w:t>), the Regulator may, by written notice to the licence holder:</w:t>
      </w:r>
    </w:p>
    <w:p w14:paraId="7F48976E" w14:textId="77777777" w:rsidR="00BB091F" w:rsidRDefault="00BB091F" w:rsidP="00BB091F">
      <w:pPr>
        <w:pStyle w:val="paragraph"/>
      </w:pPr>
      <w:r>
        <w:tab/>
        <w:t>(a)</w:t>
      </w:r>
      <w:r>
        <w:tab/>
        <w:t xml:space="preserve">grant the request and vary the </w:t>
      </w:r>
      <w:r w:rsidR="007D6B00">
        <w:t xml:space="preserve">day specified for the purposes of </w:t>
      </w:r>
      <w:r w:rsidR="006A39C7">
        <w:t>paragraph (</w:t>
      </w:r>
      <w:r w:rsidR="007D6B00">
        <w:t>2)(d) to a later day; or</w:t>
      </w:r>
    </w:p>
    <w:p w14:paraId="1EE642B6" w14:textId="77777777" w:rsidR="007D6B00" w:rsidRDefault="007D6B00" w:rsidP="00BB091F">
      <w:pPr>
        <w:pStyle w:val="paragraph"/>
      </w:pPr>
      <w:r>
        <w:tab/>
        <w:t>(b)</w:t>
      </w:r>
      <w:r>
        <w:tab/>
        <w:t>refuse the request.</w:t>
      </w:r>
    </w:p>
    <w:p w14:paraId="0299FB64" w14:textId="77777777" w:rsidR="00B73CFB" w:rsidRPr="00B73CFB" w:rsidRDefault="00B73CFB" w:rsidP="00B73CFB">
      <w:pPr>
        <w:pStyle w:val="SubsectionHead"/>
      </w:pPr>
      <w:r>
        <w:t>Licence holder must comply with direction</w:t>
      </w:r>
    </w:p>
    <w:p w14:paraId="684DD270" w14:textId="77777777" w:rsidR="00B73CFB" w:rsidRDefault="00B73CFB" w:rsidP="00B73CFB">
      <w:pPr>
        <w:pStyle w:val="subsection"/>
      </w:pPr>
      <w:r>
        <w:tab/>
        <w:t>(</w:t>
      </w:r>
      <w:r w:rsidR="00EF2E15">
        <w:t>8</w:t>
      </w:r>
      <w:r>
        <w:t>)</w:t>
      </w:r>
      <w:r>
        <w:tab/>
        <w:t xml:space="preserve">The licence holder must comply with the </w:t>
      </w:r>
      <w:r w:rsidR="00BB6164">
        <w:t xml:space="preserve">direction </w:t>
      </w:r>
      <w:r>
        <w:t xml:space="preserve">on or before the day specified in the direction for the purposes of </w:t>
      </w:r>
      <w:r w:rsidR="006A39C7">
        <w:t>paragraph (</w:t>
      </w:r>
      <w:r>
        <w:t>2)(d).</w:t>
      </w:r>
    </w:p>
    <w:p w14:paraId="0C8F0BDA" w14:textId="77777777" w:rsidR="00A0117F" w:rsidRPr="005F2F85" w:rsidRDefault="008207A5" w:rsidP="00A0117F">
      <w:pPr>
        <w:pStyle w:val="ActHead5"/>
      </w:pPr>
      <w:bookmarkStart w:id="27" w:name="_Toc161666343"/>
      <w:r w:rsidRPr="007A1BE5">
        <w:rPr>
          <w:rStyle w:val="CharSectno"/>
        </w:rPr>
        <w:t>51</w:t>
      </w:r>
      <w:r w:rsidR="00A0117F">
        <w:t xml:space="preserve">  </w:t>
      </w:r>
      <w:r w:rsidR="00B73CFB">
        <w:t xml:space="preserve">Failure to </w:t>
      </w:r>
      <w:r w:rsidR="00A0117F">
        <w:t>comply with direction to revise management plan</w:t>
      </w:r>
      <w:bookmarkEnd w:id="27"/>
    </w:p>
    <w:p w14:paraId="66C669A8" w14:textId="77777777" w:rsidR="00A0117F" w:rsidRDefault="00A0117F" w:rsidP="00A0117F">
      <w:pPr>
        <w:pStyle w:val="SubsectionHead"/>
      </w:pPr>
      <w:r>
        <w:t>Strict liability offence</w:t>
      </w:r>
    </w:p>
    <w:p w14:paraId="64D04C76" w14:textId="77777777" w:rsidR="00A0117F" w:rsidRDefault="00A0117F" w:rsidP="00A0117F">
      <w:pPr>
        <w:pStyle w:val="subsection"/>
      </w:pPr>
      <w:r>
        <w:tab/>
        <w:t>(</w:t>
      </w:r>
      <w:r w:rsidR="00B73CFB">
        <w:t>1</w:t>
      </w:r>
      <w:r>
        <w:t>)</w:t>
      </w:r>
      <w:r>
        <w:tab/>
        <w:t xml:space="preserve">A </w:t>
      </w:r>
      <w:r w:rsidR="00B73CFB">
        <w:t>person</w:t>
      </w:r>
      <w:r>
        <w:t xml:space="preserve"> commits an offence </w:t>
      </w:r>
      <w:r w:rsidRPr="007F004B">
        <w:t>of strict liability</w:t>
      </w:r>
      <w:r>
        <w:t xml:space="preserve"> if:</w:t>
      </w:r>
    </w:p>
    <w:p w14:paraId="2612436E" w14:textId="77777777" w:rsidR="00A0117F" w:rsidRDefault="00A0117F" w:rsidP="00A0117F">
      <w:pPr>
        <w:pStyle w:val="paragraph"/>
      </w:pPr>
      <w:r>
        <w:tab/>
        <w:t>(a)</w:t>
      </w:r>
      <w:r>
        <w:tab/>
        <w:t xml:space="preserve">the Regulator gives the </w:t>
      </w:r>
      <w:r w:rsidR="00B73CFB">
        <w:t>person</w:t>
      </w:r>
      <w:r>
        <w:t xml:space="preserve"> a direction under subsection </w:t>
      </w:r>
      <w:r w:rsidR="008207A5">
        <w:t>50</w:t>
      </w:r>
      <w:r>
        <w:t>(1); and</w:t>
      </w:r>
    </w:p>
    <w:p w14:paraId="25B19067" w14:textId="77777777" w:rsidR="00A0117F" w:rsidRDefault="00A0117F" w:rsidP="00A0117F">
      <w:pPr>
        <w:pStyle w:val="paragraph"/>
      </w:pPr>
      <w:r>
        <w:tab/>
        <w:t>(b)</w:t>
      </w:r>
      <w:r>
        <w:tab/>
        <w:t xml:space="preserve">the </w:t>
      </w:r>
      <w:r w:rsidR="00B73CFB">
        <w:t>person</w:t>
      </w:r>
      <w:r>
        <w:t xml:space="preserve"> does not comply with the direction on or before the day specified in the direction for the purposes of paragraph </w:t>
      </w:r>
      <w:r w:rsidR="008207A5">
        <w:t>50</w:t>
      </w:r>
      <w:r>
        <w:t>(2)(d).</w:t>
      </w:r>
    </w:p>
    <w:p w14:paraId="27FD9729" w14:textId="77777777" w:rsidR="00A0117F" w:rsidRDefault="00A0117F" w:rsidP="00A0117F">
      <w:pPr>
        <w:pStyle w:val="Penalty"/>
      </w:pPr>
      <w:r>
        <w:t>Penalty:</w:t>
      </w:r>
      <w:r>
        <w:tab/>
        <w:t>100 penalty units.</w:t>
      </w:r>
    </w:p>
    <w:p w14:paraId="469CCE45" w14:textId="77777777" w:rsidR="00BD0728" w:rsidRDefault="00BD0728" w:rsidP="00BD0728">
      <w:pPr>
        <w:pStyle w:val="SubsectionHead"/>
      </w:pPr>
      <w:r>
        <w:t>Civil penalty provision</w:t>
      </w:r>
    </w:p>
    <w:p w14:paraId="08A206C2" w14:textId="77777777" w:rsidR="00B73CFB" w:rsidRDefault="00BD0728" w:rsidP="00BD0728">
      <w:pPr>
        <w:pStyle w:val="subsection"/>
      </w:pPr>
      <w:r>
        <w:tab/>
        <w:t>(</w:t>
      </w:r>
      <w:r w:rsidR="00B73CFB">
        <w:t>2</w:t>
      </w:r>
      <w:r>
        <w:t>)</w:t>
      </w:r>
      <w:r>
        <w:tab/>
        <w:t>A person is liable for a civil penalty if</w:t>
      </w:r>
      <w:r w:rsidR="00B73CFB">
        <w:t>:</w:t>
      </w:r>
    </w:p>
    <w:p w14:paraId="4AEA0436" w14:textId="77777777" w:rsidR="00B73CFB" w:rsidRDefault="00B73CFB" w:rsidP="00B73CFB">
      <w:pPr>
        <w:pStyle w:val="paragraph"/>
      </w:pPr>
      <w:r>
        <w:tab/>
        <w:t>(a)</w:t>
      </w:r>
      <w:r>
        <w:tab/>
        <w:t xml:space="preserve">the Regulator gives the person a direction under subsection </w:t>
      </w:r>
      <w:r w:rsidR="008207A5">
        <w:t>50</w:t>
      </w:r>
      <w:r>
        <w:t>(1); and</w:t>
      </w:r>
    </w:p>
    <w:p w14:paraId="0EB06D41" w14:textId="77777777" w:rsidR="00B73CFB" w:rsidRDefault="00B73CFB" w:rsidP="00B73CFB">
      <w:pPr>
        <w:pStyle w:val="paragraph"/>
      </w:pPr>
      <w:r>
        <w:tab/>
        <w:t>(b)</w:t>
      </w:r>
      <w:r>
        <w:tab/>
        <w:t>the person does not comply with the direction on or before the day specified in the direction for the purposes of paragraph </w:t>
      </w:r>
      <w:r w:rsidR="008207A5">
        <w:t>50</w:t>
      </w:r>
      <w:r>
        <w:t>(2)(d).</w:t>
      </w:r>
    </w:p>
    <w:p w14:paraId="215BFDBA" w14:textId="77777777" w:rsidR="00BD0728" w:rsidRDefault="00BD0728" w:rsidP="00BD0728">
      <w:pPr>
        <w:pStyle w:val="Penalty"/>
      </w:pPr>
      <w:r>
        <w:t>Civil penalty:</w:t>
      </w:r>
      <w:r w:rsidR="008E4DDD">
        <w:tab/>
      </w:r>
      <w:r>
        <w:t>100 penalty units.</w:t>
      </w:r>
    </w:p>
    <w:p w14:paraId="61219B5D" w14:textId="77777777" w:rsidR="00BD0728" w:rsidRPr="0046237E" w:rsidRDefault="00BD0728" w:rsidP="00BD0728">
      <w:pPr>
        <w:pStyle w:val="SubsectionHead"/>
      </w:pPr>
      <w:r>
        <w:lastRenderedPageBreak/>
        <w:t>Continuing contraventions</w:t>
      </w:r>
    </w:p>
    <w:p w14:paraId="615233F9" w14:textId="77777777" w:rsidR="00B73CFB" w:rsidRPr="00955507" w:rsidRDefault="00B73CFB" w:rsidP="00B73CFB">
      <w:pPr>
        <w:pStyle w:val="subsection"/>
      </w:pPr>
      <w:r>
        <w:tab/>
        <w:t>(</w:t>
      </w:r>
      <w:r w:rsidR="00E24EC2">
        <w:t>3</w:t>
      </w:r>
      <w:r>
        <w:t>)</w:t>
      </w:r>
      <w:r>
        <w:tab/>
        <w:t xml:space="preserve">A person who commits an offence against </w:t>
      </w:r>
      <w:r w:rsidR="006A39C7">
        <w:t>subsection (</w:t>
      </w:r>
      <w:r>
        <w:t>1) commits a separate offence in respect of each day (includi</w:t>
      </w:r>
      <w:r w:rsidRPr="00955507">
        <w:t>ng a day of a conviction for the offence or any later day) during which the offence continues.</w:t>
      </w:r>
    </w:p>
    <w:p w14:paraId="29A0B498" w14:textId="77777777" w:rsidR="00B73CFB" w:rsidRDefault="00B73CFB" w:rsidP="00B73CFB">
      <w:pPr>
        <w:pStyle w:val="subsection"/>
      </w:pPr>
      <w:r w:rsidRPr="00955507">
        <w:tab/>
        <w:t>(</w:t>
      </w:r>
      <w:r w:rsidR="00E24EC2">
        <w:t>4</w:t>
      </w:r>
      <w:r w:rsidRPr="00955507">
        <w:t>)</w:t>
      </w:r>
      <w:r w:rsidRPr="00955507">
        <w:tab/>
        <w:t xml:space="preserve">The maximum penalty for each day that an offence under </w:t>
      </w:r>
      <w:r w:rsidR="006A39C7">
        <w:t>subsection (</w:t>
      </w:r>
      <w:r>
        <w:t>1</w:t>
      </w:r>
      <w:r w:rsidRPr="00955507">
        <w:t>) continues is 10% of the maximum penalty that can be imposed in respect of that offence.</w:t>
      </w:r>
    </w:p>
    <w:p w14:paraId="153CFC98" w14:textId="77777777" w:rsidR="00B73CFB" w:rsidRDefault="00B73CFB" w:rsidP="00B73CFB">
      <w:pPr>
        <w:pStyle w:val="subsection"/>
      </w:pPr>
      <w:r>
        <w:tab/>
        <w:t>(</w:t>
      </w:r>
      <w:r w:rsidR="00E24EC2">
        <w:t>5</w:t>
      </w:r>
      <w:r>
        <w:t>)</w:t>
      </w:r>
      <w:r>
        <w:tab/>
        <w:t xml:space="preserve">A person who contravenes </w:t>
      </w:r>
      <w:r w:rsidR="006A39C7">
        <w:t>subsection (</w:t>
      </w:r>
      <w:r>
        <w:t>2) commits a separate contravention in respect of each day (including a day of the making of a relevant civil penalty order or any later day) during which the contravention continues.</w:t>
      </w:r>
    </w:p>
    <w:p w14:paraId="5FB310BC" w14:textId="77777777" w:rsidR="00B73CFB" w:rsidRDefault="00B73CFB" w:rsidP="00B73CFB">
      <w:pPr>
        <w:pStyle w:val="subsection"/>
      </w:pPr>
      <w:r>
        <w:tab/>
        <w:t>(</w:t>
      </w:r>
      <w:r w:rsidR="00E24EC2">
        <w:t>6</w:t>
      </w:r>
      <w:r>
        <w:t>)</w:t>
      </w:r>
      <w:r>
        <w:tab/>
        <w:t xml:space="preserve">The maximum civil penalty for each day that a contravention of </w:t>
      </w:r>
      <w:r w:rsidR="006A39C7">
        <w:t>subsection (</w:t>
      </w:r>
      <w:r>
        <w:t>2) continues is 10% of the maximum civil penalty that can be imposed in respect of that contravention.</w:t>
      </w:r>
    </w:p>
    <w:p w14:paraId="7395DB01" w14:textId="77777777" w:rsidR="00BD0728" w:rsidRDefault="008207A5" w:rsidP="00BD0728">
      <w:pPr>
        <w:pStyle w:val="ActHead5"/>
      </w:pPr>
      <w:bookmarkStart w:id="28" w:name="_Toc161666344"/>
      <w:r w:rsidRPr="007A1BE5">
        <w:rPr>
          <w:rStyle w:val="CharSectno"/>
        </w:rPr>
        <w:t>52</w:t>
      </w:r>
      <w:r w:rsidR="00BD0728">
        <w:t xml:space="preserve">  Proposed decision to give direction</w:t>
      </w:r>
      <w:bookmarkEnd w:id="28"/>
    </w:p>
    <w:p w14:paraId="56FFA5FB" w14:textId="77777777" w:rsidR="001D0108" w:rsidRDefault="001D0108" w:rsidP="001D0108">
      <w:pPr>
        <w:pStyle w:val="subsection"/>
      </w:pPr>
      <w:r>
        <w:tab/>
        <w:t>(1)</w:t>
      </w:r>
      <w:r>
        <w:tab/>
        <w:t xml:space="preserve">Before giving a direction under </w:t>
      </w:r>
      <w:r w:rsidR="00DC0603">
        <w:t>sub</w:t>
      </w:r>
      <w:r>
        <w:t xml:space="preserve">section </w:t>
      </w:r>
      <w:r w:rsidR="008207A5">
        <w:t>50</w:t>
      </w:r>
      <w:r w:rsidR="00DC0603">
        <w:t>(1)</w:t>
      </w:r>
      <w:r>
        <w:t xml:space="preserve"> to a licence holder, the Regulator must give the licence holder written notice of the proposed direction.</w:t>
      </w:r>
    </w:p>
    <w:p w14:paraId="288F6853" w14:textId="77777777" w:rsidR="00BD0728" w:rsidRDefault="00BD0728" w:rsidP="00BD0728">
      <w:pPr>
        <w:pStyle w:val="subsection"/>
      </w:pPr>
      <w:r>
        <w:tab/>
        <w:t>(</w:t>
      </w:r>
      <w:r w:rsidR="00BB091F">
        <w:t>2</w:t>
      </w:r>
      <w:r>
        <w:t>)</w:t>
      </w:r>
      <w:r>
        <w:tab/>
        <w:t>The notice must:</w:t>
      </w:r>
    </w:p>
    <w:p w14:paraId="20A1FF56" w14:textId="77777777" w:rsidR="00BD0728" w:rsidRDefault="00BD0728" w:rsidP="00BD0728">
      <w:pPr>
        <w:pStyle w:val="paragraph"/>
      </w:pPr>
      <w:r>
        <w:tab/>
        <w:t>(a)</w:t>
      </w:r>
      <w:r>
        <w:tab/>
        <w:t>set out the proposed direction; and</w:t>
      </w:r>
    </w:p>
    <w:p w14:paraId="01CD4F27" w14:textId="77777777" w:rsidR="00BD0728" w:rsidRPr="00A22010" w:rsidRDefault="00BD0728" w:rsidP="00BD0728">
      <w:pPr>
        <w:pStyle w:val="paragraph"/>
      </w:pPr>
      <w:r w:rsidRPr="00A22010">
        <w:tab/>
        <w:t>(</w:t>
      </w:r>
      <w:r>
        <w:t>b</w:t>
      </w:r>
      <w:r w:rsidRPr="00A22010">
        <w:t>)</w:t>
      </w:r>
      <w:r w:rsidRPr="00A22010">
        <w:tab/>
        <w:t xml:space="preserve">set out the Regulator’s reasons for </w:t>
      </w:r>
      <w:r w:rsidR="00976178">
        <w:t>giving</w:t>
      </w:r>
      <w:r>
        <w:t xml:space="preserve"> the proposed direction</w:t>
      </w:r>
      <w:r w:rsidRPr="00A22010">
        <w:t>; and</w:t>
      </w:r>
    </w:p>
    <w:p w14:paraId="3C623487" w14:textId="77777777" w:rsidR="00BD0728" w:rsidRPr="00A22010" w:rsidRDefault="00BD0728" w:rsidP="00BD0728">
      <w:pPr>
        <w:pStyle w:val="paragraph"/>
      </w:pPr>
      <w:r w:rsidRPr="00A22010">
        <w:tab/>
        <w:t>(</w:t>
      </w:r>
      <w:r>
        <w:t>c</w:t>
      </w:r>
      <w:r w:rsidRPr="00A22010">
        <w:t>)</w:t>
      </w:r>
      <w:r w:rsidRPr="00A22010">
        <w:tab/>
        <w:t xml:space="preserve">invite the </w:t>
      </w:r>
      <w:r w:rsidR="001D0108">
        <w:t>licence holder</w:t>
      </w:r>
      <w:r w:rsidRPr="00A22010">
        <w:t xml:space="preserve"> to make a written submission about the proposed </w:t>
      </w:r>
      <w:r>
        <w:t>direction</w:t>
      </w:r>
      <w:r w:rsidRPr="00A22010">
        <w:t>; and</w:t>
      </w:r>
    </w:p>
    <w:p w14:paraId="1E860314" w14:textId="77777777" w:rsidR="00BD0728" w:rsidRPr="00A22010" w:rsidRDefault="00BD0728" w:rsidP="00BD0728">
      <w:pPr>
        <w:pStyle w:val="paragraph"/>
      </w:pPr>
      <w:r w:rsidRPr="00A22010">
        <w:tab/>
        <w:t>(</w:t>
      </w:r>
      <w:r>
        <w:t>d</w:t>
      </w:r>
      <w:r w:rsidRPr="00A22010">
        <w:t>)</w:t>
      </w:r>
      <w:r w:rsidRPr="00A22010">
        <w:tab/>
        <w:t xml:space="preserve">specify the </w:t>
      </w:r>
      <w:r>
        <w:t>day on or before</w:t>
      </w:r>
      <w:r w:rsidRPr="00A22010">
        <w:t xml:space="preserve"> which the submission must be made.</w:t>
      </w:r>
    </w:p>
    <w:p w14:paraId="1630CD31" w14:textId="77777777" w:rsidR="00BD0728" w:rsidRDefault="00BD0728" w:rsidP="00BD0728">
      <w:pPr>
        <w:pStyle w:val="subsection"/>
      </w:pPr>
      <w:r>
        <w:tab/>
        <w:t>(</w:t>
      </w:r>
      <w:r w:rsidR="00BB091F">
        <w:t>3</w:t>
      </w:r>
      <w:r>
        <w:t>)</w:t>
      </w:r>
      <w:r>
        <w:tab/>
        <w:t xml:space="preserve">The day specified for the purposes of </w:t>
      </w:r>
      <w:r w:rsidR="006A39C7">
        <w:t>paragraph (</w:t>
      </w:r>
      <w:r w:rsidR="00BB091F">
        <w:t>2</w:t>
      </w:r>
      <w:r>
        <w:t>)(d) must be reasonable.</w:t>
      </w:r>
    </w:p>
    <w:p w14:paraId="693C89BE" w14:textId="77777777" w:rsidR="005363A1" w:rsidRDefault="005363A1" w:rsidP="005363A1">
      <w:pPr>
        <w:pStyle w:val="subsection"/>
      </w:pPr>
      <w:r>
        <w:tab/>
        <w:t>(4)</w:t>
      </w:r>
      <w:r>
        <w:tab/>
        <w:t xml:space="preserve">If the licence holder makes a submission on or before the day specified for the purposes of </w:t>
      </w:r>
      <w:r w:rsidR="006A39C7">
        <w:t>paragraph (</w:t>
      </w:r>
      <w:r>
        <w:t>2)(d):</w:t>
      </w:r>
    </w:p>
    <w:p w14:paraId="527D4006" w14:textId="77777777" w:rsidR="005363A1" w:rsidRDefault="005363A1" w:rsidP="005363A1">
      <w:pPr>
        <w:pStyle w:val="paragraph"/>
      </w:pPr>
      <w:r>
        <w:tab/>
        <w:t>(a)</w:t>
      </w:r>
      <w:r>
        <w:tab/>
        <w:t>the Regulator must take the submission into account in deciding whether or not to give the direction; and</w:t>
      </w:r>
    </w:p>
    <w:p w14:paraId="2A0E05A4" w14:textId="77777777" w:rsidR="005363A1" w:rsidRDefault="005363A1" w:rsidP="005363A1">
      <w:pPr>
        <w:pStyle w:val="paragraph"/>
      </w:pPr>
      <w:r>
        <w:tab/>
        <w:t>(b)</w:t>
      </w:r>
      <w:r>
        <w:tab/>
        <w:t xml:space="preserve">if the Regulator decides not to give the direction—may give the licence holder a different direction under </w:t>
      </w:r>
      <w:r w:rsidR="00DC0603">
        <w:t>sub</w:t>
      </w:r>
      <w:r>
        <w:t xml:space="preserve">section </w:t>
      </w:r>
      <w:r w:rsidR="008207A5">
        <w:t>50</w:t>
      </w:r>
      <w:r w:rsidR="00DC0603">
        <w:t>(1)</w:t>
      </w:r>
      <w:r>
        <w:t xml:space="preserve"> instead, and need not comply with this section in relation to the different direction.</w:t>
      </w:r>
    </w:p>
    <w:p w14:paraId="76FB27C9" w14:textId="77777777" w:rsidR="008C6CDF" w:rsidRPr="00E30774" w:rsidRDefault="008C6CDF" w:rsidP="008C6CDF">
      <w:pPr>
        <w:pStyle w:val="ActHead5"/>
      </w:pPr>
      <w:bookmarkStart w:id="29" w:name="_Toc161666345"/>
      <w:r w:rsidRPr="007A1BE5">
        <w:rPr>
          <w:rStyle w:val="CharSectno"/>
        </w:rPr>
        <w:t>52A</w:t>
      </w:r>
      <w:r>
        <w:t xml:space="preserve">  Period</w:t>
      </w:r>
      <w:r w:rsidR="00FA0371">
        <w:t>ic</w:t>
      </w:r>
      <w:r>
        <w:t xml:space="preserve"> plan revision approval applications</w:t>
      </w:r>
      <w:bookmarkEnd w:id="29"/>
    </w:p>
    <w:p w14:paraId="1C32479A" w14:textId="77777777" w:rsidR="00995C95" w:rsidRDefault="00995C95" w:rsidP="00995C95">
      <w:pPr>
        <w:pStyle w:val="subsection"/>
      </w:pPr>
      <w:r>
        <w:tab/>
        <w:t>(1)</w:t>
      </w:r>
      <w:r>
        <w:tab/>
        <w:t>If an approval of a management plan for a relevant licence is in effect, the licence holder must</w:t>
      </w:r>
      <w:r w:rsidR="00D11C6F">
        <w:t xml:space="preserve">, </w:t>
      </w:r>
      <w:r w:rsidR="005A3097">
        <w:t xml:space="preserve">on or </w:t>
      </w:r>
      <w:r w:rsidR="00FA0371">
        <w:t xml:space="preserve">before the periodic revision day worked out under </w:t>
      </w:r>
      <w:r w:rsidR="006A39C7">
        <w:t>subsection (</w:t>
      </w:r>
      <w:r w:rsidR="00FA0371">
        <w:t>2)</w:t>
      </w:r>
      <w:r>
        <w:t>:</w:t>
      </w:r>
    </w:p>
    <w:p w14:paraId="4FF1A2E8" w14:textId="77777777" w:rsidR="00995C95" w:rsidRDefault="00995C95" w:rsidP="00995C95">
      <w:pPr>
        <w:pStyle w:val="paragraph"/>
      </w:pPr>
      <w:r>
        <w:tab/>
        <w:t>(a)</w:t>
      </w:r>
      <w:r>
        <w:tab/>
        <w:t>prepare a revised management plan; and</w:t>
      </w:r>
    </w:p>
    <w:p w14:paraId="04036E75" w14:textId="77777777" w:rsidR="00995C95" w:rsidRDefault="00995C95" w:rsidP="00995C95">
      <w:pPr>
        <w:pStyle w:val="paragraph"/>
      </w:pPr>
      <w:r>
        <w:tab/>
        <w:t>(b)</w:t>
      </w:r>
      <w:r>
        <w:tab/>
        <w:t>make a plan revision approval application for the Regulator to approve the revised management plan as the management plan for the licence.</w:t>
      </w:r>
    </w:p>
    <w:p w14:paraId="12B13F9F" w14:textId="77777777" w:rsidR="00995C95" w:rsidRDefault="00FA0371" w:rsidP="008C6CDF">
      <w:pPr>
        <w:pStyle w:val="subsection"/>
      </w:pPr>
      <w:r>
        <w:tab/>
        <w:t>(2)</w:t>
      </w:r>
      <w:r>
        <w:tab/>
        <w:t xml:space="preserve">The </w:t>
      </w:r>
      <w:r>
        <w:rPr>
          <w:b/>
          <w:i/>
        </w:rPr>
        <w:t>periodic revision day</w:t>
      </w:r>
      <w:r>
        <w:t xml:space="preserve"> for a relevant licence is </w:t>
      </w:r>
      <w:r w:rsidR="00314098">
        <w:t xml:space="preserve">the day </w:t>
      </w:r>
      <w:r w:rsidR="005A3097">
        <w:t xml:space="preserve">5 years after the most recent </w:t>
      </w:r>
      <w:r w:rsidR="00D36E55">
        <w:t xml:space="preserve">day </w:t>
      </w:r>
      <w:r w:rsidR="00133E7E">
        <w:t xml:space="preserve">on which </w:t>
      </w:r>
      <w:r w:rsidR="00D36E55">
        <w:t xml:space="preserve">an approval of </w:t>
      </w:r>
      <w:r w:rsidR="005D1942">
        <w:t>the</w:t>
      </w:r>
      <w:r w:rsidR="00D36E55">
        <w:t xml:space="preserve"> </w:t>
      </w:r>
      <w:r w:rsidR="005D1942">
        <w:t xml:space="preserve">management </w:t>
      </w:r>
      <w:r w:rsidR="00D36E55">
        <w:t>plan</w:t>
      </w:r>
      <w:r w:rsidR="00675119">
        <w:t>,</w:t>
      </w:r>
      <w:r w:rsidR="00D36E55">
        <w:t xml:space="preserve"> </w:t>
      </w:r>
      <w:r w:rsidR="00264200">
        <w:t xml:space="preserve">or a revised </w:t>
      </w:r>
      <w:r w:rsidR="00675119">
        <w:t xml:space="preserve">management </w:t>
      </w:r>
      <w:r w:rsidR="00264200">
        <w:t>plan</w:t>
      </w:r>
      <w:r w:rsidR="00675119">
        <w:t>,</w:t>
      </w:r>
      <w:r w:rsidR="00264200">
        <w:t xml:space="preserve"> for the relevant licence took effect.</w:t>
      </w:r>
    </w:p>
    <w:p w14:paraId="34E26452" w14:textId="77777777" w:rsidR="00264200" w:rsidRDefault="00264200" w:rsidP="00264200">
      <w:pPr>
        <w:pStyle w:val="notetext"/>
      </w:pPr>
      <w:r>
        <w:t>Note</w:t>
      </w:r>
      <w:r w:rsidR="0089282D">
        <w:t xml:space="preserve"> 1</w:t>
      </w:r>
      <w:r>
        <w:t>:</w:t>
      </w:r>
      <w:r>
        <w:tab/>
      </w:r>
      <w:r w:rsidR="0089282D">
        <w:t xml:space="preserve">Each time the Regulator approves </w:t>
      </w:r>
      <w:r w:rsidR="00362EA2">
        <w:t xml:space="preserve">a plan or a revised plan as the management plan for the relevant licence, there will be a new periodic revision day 5 years after the day the </w:t>
      </w:r>
      <w:r w:rsidR="00362EA2">
        <w:lastRenderedPageBreak/>
        <w:t>approval takes effect</w:t>
      </w:r>
      <w:r w:rsidR="00540B6B">
        <w:t xml:space="preserve"> (whether the approval was </w:t>
      </w:r>
      <w:r w:rsidR="00082EF8">
        <w:t>given</w:t>
      </w:r>
      <w:r w:rsidR="00540B6B">
        <w:t xml:space="preserve"> as a result of an application made because of this section or an application made for any other reason, such as a direction under section 50)</w:t>
      </w:r>
      <w:r>
        <w:t>.</w:t>
      </w:r>
    </w:p>
    <w:p w14:paraId="6C2F620C" w14:textId="77777777" w:rsidR="0089282D" w:rsidRDefault="0089282D" w:rsidP="00264200">
      <w:pPr>
        <w:pStyle w:val="notetext"/>
      </w:pPr>
      <w:r>
        <w:t>Note 2:</w:t>
      </w:r>
      <w:r>
        <w:tab/>
        <w:t>For when an approval of a plan takes effect, see section 65.</w:t>
      </w:r>
    </w:p>
    <w:p w14:paraId="70D15267" w14:textId="77777777" w:rsidR="00314098" w:rsidRDefault="00314098" w:rsidP="00314098">
      <w:pPr>
        <w:pStyle w:val="subsection"/>
      </w:pPr>
      <w:r>
        <w:tab/>
        <w:t>(3)</w:t>
      </w:r>
      <w:r>
        <w:tab/>
        <w:t xml:space="preserve">To avoid doubt, </w:t>
      </w:r>
      <w:r w:rsidR="00F43626">
        <w:t xml:space="preserve">an approval of a management plan for a relevant licence does not cease to be in effect merely because of </w:t>
      </w:r>
      <w:r>
        <w:t xml:space="preserve">a failure to comply with </w:t>
      </w:r>
      <w:r w:rsidR="006A39C7">
        <w:t>subsection (</w:t>
      </w:r>
      <w:r>
        <w:t>1)</w:t>
      </w:r>
      <w:r w:rsidR="007E664B">
        <w:t>.</w:t>
      </w:r>
    </w:p>
    <w:p w14:paraId="295336ED" w14:textId="77777777" w:rsidR="002469DE" w:rsidRPr="002469DE" w:rsidRDefault="002469DE" w:rsidP="002469DE">
      <w:pPr>
        <w:pStyle w:val="SubsectionHead"/>
      </w:pPr>
      <w:r>
        <w:t>Offence</w:t>
      </w:r>
    </w:p>
    <w:p w14:paraId="786EDF29" w14:textId="77777777" w:rsidR="00AD6714" w:rsidRDefault="00AD6714" w:rsidP="00AD6714">
      <w:pPr>
        <w:pStyle w:val="subsection"/>
      </w:pPr>
      <w:r>
        <w:tab/>
        <w:t>(</w:t>
      </w:r>
      <w:r w:rsidR="007E664B">
        <w:t>4</w:t>
      </w:r>
      <w:r>
        <w:t>)</w:t>
      </w:r>
      <w:r>
        <w:tab/>
        <w:t>A person commits an offence if:</w:t>
      </w:r>
    </w:p>
    <w:p w14:paraId="50742985" w14:textId="77777777" w:rsidR="00AD6714" w:rsidRDefault="00AD6714" w:rsidP="00AD6714">
      <w:pPr>
        <w:pStyle w:val="paragraph"/>
      </w:pPr>
      <w:r>
        <w:tab/>
        <w:t>(a)</w:t>
      </w:r>
      <w:r>
        <w:tab/>
        <w:t>the person holds a licence for which there is a management plan; and</w:t>
      </w:r>
    </w:p>
    <w:p w14:paraId="1369B673" w14:textId="77777777" w:rsidR="002469DE" w:rsidRDefault="00AD6714" w:rsidP="00AD6714">
      <w:pPr>
        <w:pStyle w:val="paragraph"/>
      </w:pPr>
      <w:r>
        <w:tab/>
        <w:t>(b)</w:t>
      </w:r>
      <w:r>
        <w:tab/>
        <w:t>the per</w:t>
      </w:r>
      <w:r w:rsidR="002469DE">
        <w:t>iodic revision day for the licence passes; and</w:t>
      </w:r>
    </w:p>
    <w:p w14:paraId="5989192A" w14:textId="77777777" w:rsidR="00AD6714" w:rsidRDefault="00AD6714" w:rsidP="00AD6714">
      <w:pPr>
        <w:pStyle w:val="paragraph"/>
      </w:pPr>
      <w:r>
        <w:tab/>
        <w:t>(</w:t>
      </w:r>
      <w:r w:rsidR="002469DE">
        <w:t>c</w:t>
      </w:r>
      <w:r>
        <w:t>)</w:t>
      </w:r>
      <w:r>
        <w:tab/>
        <w:t xml:space="preserve">the person </w:t>
      </w:r>
      <w:r w:rsidR="002469DE">
        <w:t xml:space="preserve">does </w:t>
      </w:r>
      <w:r>
        <w:t>not</w:t>
      </w:r>
      <w:r w:rsidR="002469DE">
        <w:t xml:space="preserve"> </w:t>
      </w:r>
      <w:r>
        <w:t>prepare a revised management plan and ma</w:t>
      </w:r>
      <w:r w:rsidR="00133E7E">
        <w:t>k</w:t>
      </w:r>
      <w:r>
        <w:t>e a plan revision approval application for the Regulator to approve the revised management plan as the management plan for the licence.</w:t>
      </w:r>
    </w:p>
    <w:p w14:paraId="7B9753B8" w14:textId="77777777" w:rsidR="00AD6714" w:rsidRDefault="00AD6714" w:rsidP="00AD6714">
      <w:pPr>
        <w:pStyle w:val="Penalty"/>
      </w:pPr>
      <w:r>
        <w:t>Penalty:</w:t>
      </w:r>
      <w:r>
        <w:tab/>
      </w:r>
      <w:r w:rsidRPr="004032B1">
        <w:t>100</w:t>
      </w:r>
      <w:r>
        <w:t xml:space="preserve"> penalty units.</w:t>
      </w:r>
    </w:p>
    <w:p w14:paraId="7773B685" w14:textId="77777777" w:rsidR="00AD6714" w:rsidRPr="0046237E" w:rsidRDefault="00AD6714" w:rsidP="00AD6714">
      <w:pPr>
        <w:pStyle w:val="SubsectionHead"/>
      </w:pPr>
      <w:r>
        <w:t>Continuing offences</w:t>
      </w:r>
    </w:p>
    <w:p w14:paraId="2D2E161C" w14:textId="77777777" w:rsidR="00AD6714" w:rsidRPr="00955507" w:rsidRDefault="00AD6714" w:rsidP="00AD6714">
      <w:pPr>
        <w:pStyle w:val="subsection"/>
      </w:pPr>
      <w:r>
        <w:tab/>
        <w:t>(</w:t>
      </w:r>
      <w:r w:rsidR="007E664B">
        <w:t>5</w:t>
      </w:r>
      <w:r>
        <w:t>)</w:t>
      </w:r>
      <w:r>
        <w:tab/>
        <w:t xml:space="preserve">A person who commits an offence against </w:t>
      </w:r>
      <w:r w:rsidR="006A39C7">
        <w:t>subsection (</w:t>
      </w:r>
      <w:r w:rsidR="007E664B">
        <w:t>4</w:t>
      </w:r>
      <w:r>
        <w:t>) commits a separate offence in respect of each day (includi</w:t>
      </w:r>
      <w:r w:rsidRPr="00955507">
        <w:t>ng a day of a conviction for the offence or any later day) during which the offence continues.</w:t>
      </w:r>
    </w:p>
    <w:p w14:paraId="5C130B82" w14:textId="77777777" w:rsidR="00AD6714" w:rsidRDefault="00AD6714" w:rsidP="00AD6714">
      <w:pPr>
        <w:pStyle w:val="subsection"/>
      </w:pPr>
      <w:r w:rsidRPr="00955507">
        <w:tab/>
        <w:t>(</w:t>
      </w:r>
      <w:r w:rsidR="007E664B">
        <w:t>6</w:t>
      </w:r>
      <w:r w:rsidRPr="00955507">
        <w:t>)</w:t>
      </w:r>
      <w:r w:rsidRPr="00955507">
        <w:tab/>
        <w:t xml:space="preserve">The maximum penalty for each day that an offence under </w:t>
      </w:r>
      <w:r w:rsidR="006A39C7">
        <w:t>subsection (</w:t>
      </w:r>
      <w:r w:rsidR="007E664B">
        <w:t>4</w:t>
      </w:r>
      <w:r w:rsidRPr="00955507">
        <w:t>)</w:t>
      </w:r>
      <w:r>
        <w:t xml:space="preserve"> </w:t>
      </w:r>
      <w:r w:rsidRPr="00955507">
        <w:t>continues is 10% of the maximum penalty that can be imposed in respect of that offence.</w:t>
      </w:r>
    </w:p>
    <w:p w14:paraId="61AD642C" w14:textId="77777777" w:rsidR="00BD0728" w:rsidRPr="005F2F85" w:rsidRDefault="008207A5" w:rsidP="00BD0728">
      <w:pPr>
        <w:pStyle w:val="ActHead5"/>
      </w:pPr>
      <w:bookmarkStart w:id="30" w:name="_Toc161666346"/>
      <w:r w:rsidRPr="007A1BE5">
        <w:rPr>
          <w:rStyle w:val="CharSectno"/>
        </w:rPr>
        <w:t>53</w:t>
      </w:r>
      <w:r w:rsidR="00BD0728">
        <w:t xml:space="preserve">  Other circumstances in which licence holder must make a plan revision approval application</w:t>
      </w:r>
      <w:bookmarkEnd w:id="30"/>
    </w:p>
    <w:p w14:paraId="53E8E60B" w14:textId="77777777" w:rsidR="00956484" w:rsidRDefault="00956484" w:rsidP="00956484">
      <w:pPr>
        <w:pStyle w:val="subsection"/>
      </w:pPr>
      <w:r>
        <w:tab/>
        <w:t>(1)</w:t>
      </w:r>
      <w:r>
        <w:tab/>
        <w:t xml:space="preserve">If an approval of a management plan for a relevant licence is in effect, the licence holder must, in </w:t>
      </w:r>
      <w:r w:rsidR="006613B9">
        <w:t xml:space="preserve">any of </w:t>
      </w:r>
      <w:r>
        <w:t xml:space="preserve">the circumstances set out in </w:t>
      </w:r>
      <w:r w:rsidR="006A39C7">
        <w:t>subsection (</w:t>
      </w:r>
      <w:r>
        <w:t>2):</w:t>
      </w:r>
    </w:p>
    <w:p w14:paraId="28CE09B7" w14:textId="77777777" w:rsidR="00BD0728" w:rsidRDefault="00BD0728" w:rsidP="00BD0728">
      <w:pPr>
        <w:pStyle w:val="paragraph"/>
      </w:pPr>
      <w:r>
        <w:tab/>
        <w:t>(a)</w:t>
      </w:r>
      <w:r>
        <w:tab/>
        <w:t>prepare a revised management plan; and</w:t>
      </w:r>
    </w:p>
    <w:p w14:paraId="03578388" w14:textId="77777777" w:rsidR="00BD0728" w:rsidRDefault="00BD0728" w:rsidP="00BD0728">
      <w:pPr>
        <w:pStyle w:val="paragraph"/>
      </w:pPr>
      <w:r>
        <w:tab/>
        <w:t>(</w:t>
      </w:r>
      <w:r w:rsidR="004269B0">
        <w:t>b</w:t>
      </w:r>
      <w:r>
        <w:t>)</w:t>
      </w:r>
      <w:r>
        <w:tab/>
        <w:t>make a plan revision approval application for the Regulator to approve the revised management plan</w:t>
      </w:r>
      <w:r w:rsidR="00C8704E">
        <w:t xml:space="preserve"> as the management plan for the licence</w:t>
      </w:r>
      <w:r>
        <w:t>.</w:t>
      </w:r>
    </w:p>
    <w:p w14:paraId="4F5DA7E9" w14:textId="77777777" w:rsidR="00BD0728" w:rsidRDefault="00BD0728" w:rsidP="00BD0728">
      <w:pPr>
        <w:pStyle w:val="subsection"/>
      </w:pPr>
      <w:r>
        <w:tab/>
        <w:t>(2)</w:t>
      </w:r>
      <w:r>
        <w:tab/>
        <w:t xml:space="preserve">For </w:t>
      </w:r>
      <w:r w:rsidR="00DA5C58">
        <w:t xml:space="preserve">the purposes of </w:t>
      </w:r>
      <w:r w:rsidR="006A39C7">
        <w:t>subsection (</w:t>
      </w:r>
      <w:r>
        <w:t>1), the circumstances are the following:</w:t>
      </w:r>
    </w:p>
    <w:p w14:paraId="56FF75A0" w14:textId="77777777" w:rsidR="00BD0728" w:rsidRDefault="00BD0728" w:rsidP="00BD0728">
      <w:pPr>
        <w:pStyle w:val="paragraph"/>
      </w:pPr>
      <w:r>
        <w:tab/>
        <w:t>(a)</w:t>
      </w:r>
      <w:r>
        <w:tab/>
      </w:r>
      <w:r w:rsidR="00485935">
        <w:t>the licence activities are</w:t>
      </w:r>
      <w:r>
        <w:t xml:space="preserve"> to change significantly;</w:t>
      </w:r>
    </w:p>
    <w:p w14:paraId="21506F1E" w14:textId="77777777" w:rsidR="00BD0728" w:rsidRDefault="00BD0728" w:rsidP="00BD0728">
      <w:pPr>
        <w:pStyle w:val="paragraph"/>
      </w:pPr>
      <w:r>
        <w:tab/>
        <w:t>(b)</w:t>
      </w:r>
      <w:r>
        <w:tab/>
        <w:t xml:space="preserve">a new stage of the </w:t>
      </w:r>
      <w:r w:rsidR="00485935">
        <w:t>licence activities</w:t>
      </w:r>
      <w:r>
        <w:t xml:space="preserve"> is to commence;</w:t>
      </w:r>
    </w:p>
    <w:p w14:paraId="25C38C45" w14:textId="77777777" w:rsidR="00BD0728" w:rsidRDefault="00BD0728" w:rsidP="00BD0728">
      <w:pPr>
        <w:pStyle w:val="paragraph"/>
      </w:pPr>
      <w:r>
        <w:tab/>
        <w:t>(c)</w:t>
      </w:r>
      <w:r>
        <w:tab/>
        <w:t xml:space="preserve">the </w:t>
      </w:r>
      <w:r w:rsidRPr="00EA6A25">
        <w:t>list</w:t>
      </w:r>
      <w:r w:rsidRPr="00270ACA">
        <w:rPr>
          <w:i/>
        </w:rPr>
        <w:t xml:space="preserve"> </w:t>
      </w:r>
      <w:r w:rsidRPr="00EA6A25">
        <w:t>of</w:t>
      </w:r>
      <w:r>
        <w:rPr>
          <w:i/>
        </w:rPr>
        <w:t xml:space="preserve"> </w:t>
      </w:r>
      <w:r>
        <w:t xml:space="preserve">relevant structures, equipment and property included in the plan in accordance with section </w:t>
      </w:r>
      <w:r w:rsidR="008207A5">
        <w:t>82</w:t>
      </w:r>
      <w:r>
        <w:t xml:space="preserve">, or the details included under subsection </w:t>
      </w:r>
      <w:r w:rsidR="008207A5">
        <w:t>82</w:t>
      </w:r>
      <w:r>
        <w:t>(3), is significantly incorrect;</w:t>
      </w:r>
    </w:p>
    <w:p w14:paraId="59E8F9A6" w14:textId="77777777" w:rsidR="00BD0728" w:rsidRDefault="00BD0728" w:rsidP="00BD0728">
      <w:pPr>
        <w:pStyle w:val="paragraph"/>
      </w:pPr>
      <w:r>
        <w:tab/>
        <w:t>(d)</w:t>
      </w:r>
      <w:r>
        <w:tab/>
      </w:r>
      <w:r w:rsidR="00976178">
        <w:t xml:space="preserve">the licence holder identifies </w:t>
      </w:r>
      <w:r>
        <w:t>a new or significantly increased hazard, impact or risk</w:t>
      </w:r>
      <w:r w:rsidRPr="005F5258">
        <w:t xml:space="preserve"> of a kind referred to in </w:t>
      </w:r>
      <w:r w:rsidRPr="00976178">
        <w:t xml:space="preserve">paragraph </w:t>
      </w:r>
      <w:r w:rsidR="008207A5">
        <w:t>77</w:t>
      </w:r>
      <w:r w:rsidRPr="00976178">
        <w:t>(2)(a)</w:t>
      </w:r>
      <w:r>
        <w:t>;</w:t>
      </w:r>
    </w:p>
    <w:p w14:paraId="59BE3330" w14:textId="77777777" w:rsidR="00BD0728" w:rsidRPr="0015606D" w:rsidRDefault="00BD0728" w:rsidP="00BD0728">
      <w:pPr>
        <w:pStyle w:val="paragraph"/>
      </w:pPr>
      <w:r>
        <w:tab/>
        <w:t>(e)</w:t>
      </w:r>
      <w:r>
        <w:tab/>
        <w:t xml:space="preserve">an obligation of a kind mentioned in section </w:t>
      </w:r>
      <w:r w:rsidR="008207A5">
        <w:t>80</w:t>
      </w:r>
      <w:r>
        <w:t xml:space="preserve"> (obligations under the </w:t>
      </w:r>
      <w:r w:rsidRPr="00772518">
        <w:rPr>
          <w:i/>
        </w:rPr>
        <w:t>Environment Protection and Biodiversity Conservation Act 1999</w:t>
      </w:r>
      <w:r>
        <w:t xml:space="preserve">) begins to apply </w:t>
      </w:r>
      <w:r w:rsidRPr="00AF63FD">
        <w:t>to the licence holder</w:t>
      </w:r>
      <w:r>
        <w:t xml:space="preserve"> in relation to the </w:t>
      </w:r>
      <w:r w:rsidR="00485935">
        <w:t xml:space="preserve">licence </w:t>
      </w:r>
      <w:r>
        <w:t>activities, or there is a material change in such an obligation</w:t>
      </w:r>
      <w:r w:rsidR="00AF63FD">
        <w:t xml:space="preserve"> that already applies in relation to the licence activit</w:t>
      </w:r>
      <w:r w:rsidR="00A019E7">
        <w:t>i</w:t>
      </w:r>
      <w:r w:rsidR="00AF63FD">
        <w:t>es</w:t>
      </w:r>
      <w:r>
        <w:t>;</w:t>
      </w:r>
    </w:p>
    <w:p w14:paraId="70BEA921" w14:textId="77777777" w:rsidR="00BD0728" w:rsidRDefault="00BD0728" w:rsidP="00BD0728">
      <w:pPr>
        <w:pStyle w:val="paragraph"/>
      </w:pPr>
      <w:r>
        <w:lastRenderedPageBreak/>
        <w:tab/>
        <w:t>(f)</w:t>
      </w:r>
      <w:r>
        <w:tab/>
        <w:t xml:space="preserve">there </w:t>
      </w:r>
      <w:r w:rsidR="00B30615">
        <w:t xml:space="preserve">has been </w:t>
      </w:r>
      <w:r>
        <w:t xml:space="preserve">a change in control of the licence holder that </w:t>
      </w:r>
      <w:r w:rsidR="00B30615">
        <w:t xml:space="preserve">has </w:t>
      </w:r>
      <w:r>
        <w:t>change</w:t>
      </w:r>
      <w:r w:rsidR="00B30615">
        <w:t>d</w:t>
      </w:r>
      <w:r>
        <w:t xml:space="preserve">, or is likely to change, the manner in which </w:t>
      </w:r>
      <w:r w:rsidR="00485935">
        <w:t xml:space="preserve">licence activities </w:t>
      </w:r>
      <w:r>
        <w:t>are carried out;</w:t>
      </w:r>
    </w:p>
    <w:p w14:paraId="5D6B3805" w14:textId="77777777" w:rsidR="00BD0728" w:rsidRDefault="00BD0728" w:rsidP="00BD0728">
      <w:pPr>
        <w:pStyle w:val="paragraph"/>
      </w:pPr>
      <w:r>
        <w:tab/>
        <w:t>(g)</w:t>
      </w:r>
      <w:r>
        <w:tab/>
        <w:t xml:space="preserve">the </w:t>
      </w:r>
      <w:r w:rsidR="00DA5C58">
        <w:t xml:space="preserve">relevant </w:t>
      </w:r>
      <w:r>
        <w:t xml:space="preserve">licence </w:t>
      </w:r>
      <w:r w:rsidR="00B30615">
        <w:t>has been</w:t>
      </w:r>
      <w:r>
        <w:t xml:space="preserve"> transferred under </w:t>
      </w:r>
      <w:r w:rsidR="00F33A92">
        <w:t>Division 2</w:t>
      </w:r>
      <w:r>
        <w:t xml:space="preserve"> of </w:t>
      </w:r>
      <w:r w:rsidR="00F2638D">
        <w:t>Part 2</w:t>
      </w:r>
      <w:r>
        <w:t xml:space="preserve"> of </w:t>
      </w:r>
      <w:r w:rsidR="00F82BBA">
        <w:t>Chapter 3</w:t>
      </w:r>
      <w:r>
        <w:t xml:space="preserve"> of the Act, and the transfer </w:t>
      </w:r>
      <w:r w:rsidR="00B30615">
        <w:t xml:space="preserve">has </w:t>
      </w:r>
      <w:r>
        <w:t>change</w:t>
      </w:r>
      <w:r w:rsidR="00B30615">
        <w:t>d</w:t>
      </w:r>
      <w:r>
        <w:t xml:space="preserve">, or is likely to change, the manner in which </w:t>
      </w:r>
      <w:r w:rsidR="0071718D">
        <w:t xml:space="preserve">licence activities </w:t>
      </w:r>
      <w:r>
        <w:t>are carried out;</w:t>
      </w:r>
    </w:p>
    <w:p w14:paraId="7550FA58" w14:textId="77777777" w:rsidR="00BD0728" w:rsidRDefault="00BD0728" w:rsidP="00BD0728">
      <w:pPr>
        <w:pStyle w:val="paragraph"/>
      </w:pPr>
      <w:r>
        <w:tab/>
        <w:t>(h)</w:t>
      </w:r>
      <w:r>
        <w:tab/>
        <w:t>if the plan provides for a matter by applying, adopting or incorporating any matter contained in an instrument or other writing as in force or existing from time to time—a change is made to th</w:t>
      </w:r>
      <w:r w:rsidR="0009308E">
        <w:t>at</w:t>
      </w:r>
      <w:r>
        <w:t xml:space="preserve"> instrument or other writing</w:t>
      </w:r>
      <w:r w:rsidR="00941089">
        <w:t xml:space="preserve"> that is likely to have a significant effect on the meaning or operation of the plan</w:t>
      </w:r>
      <w:r>
        <w:t>;</w:t>
      </w:r>
    </w:p>
    <w:p w14:paraId="3EA0FCB4" w14:textId="77777777" w:rsidR="00BD0728" w:rsidRDefault="00BD0728" w:rsidP="00BD0728">
      <w:pPr>
        <w:pStyle w:val="paragraph"/>
      </w:pPr>
      <w:r>
        <w:tab/>
        <w:t>(i)</w:t>
      </w:r>
      <w:r>
        <w:tab/>
        <w:t xml:space="preserve">a requirement included in the management plan under paragraph </w:t>
      </w:r>
      <w:r w:rsidR="008207A5">
        <w:t>67</w:t>
      </w:r>
      <w:r>
        <w:t xml:space="preserve">(d) </w:t>
      </w:r>
      <w:r w:rsidR="005F3A93">
        <w:t xml:space="preserve">(requirement to revise plan when it becomes possible for the plan to fully address a matter) </w:t>
      </w:r>
      <w:r>
        <w:t>applies;</w:t>
      </w:r>
    </w:p>
    <w:p w14:paraId="410B4D3F" w14:textId="77777777" w:rsidR="00E32BC1" w:rsidRDefault="00E32BC1" w:rsidP="00BD0728">
      <w:pPr>
        <w:pStyle w:val="paragraph"/>
      </w:pPr>
      <w:r>
        <w:tab/>
        <w:t>(j)</w:t>
      </w:r>
      <w:r>
        <w:tab/>
      </w:r>
      <w:r w:rsidR="007500B6">
        <w:t xml:space="preserve">the licence holder identifies a kind of emergency </w:t>
      </w:r>
      <w:r w:rsidR="002F5A55">
        <w:t>that could reasonably foreseeably arise</w:t>
      </w:r>
      <w:r w:rsidR="002F5A55" w:rsidRPr="0025767C">
        <w:t xml:space="preserve"> in relation to the </w:t>
      </w:r>
      <w:r w:rsidR="002F5A55">
        <w:t xml:space="preserve">licence </w:t>
      </w:r>
      <w:r w:rsidR="002F5A55" w:rsidRPr="0025767C">
        <w:t>activities</w:t>
      </w:r>
      <w:r w:rsidR="002F5A55">
        <w:t xml:space="preserve">, and that is not already identified in the management plan under paragraph </w:t>
      </w:r>
      <w:r w:rsidR="008207A5">
        <w:t>86</w:t>
      </w:r>
      <w:r w:rsidR="002F5A55">
        <w:t>(2)(a);</w:t>
      </w:r>
    </w:p>
    <w:p w14:paraId="699F4B24" w14:textId="77777777" w:rsidR="00BD0728" w:rsidRDefault="00BD0728" w:rsidP="00BD0728">
      <w:pPr>
        <w:pStyle w:val="paragraph"/>
      </w:pPr>
      <w:r>
        <w:tab/>
        <w:t>(</w:t>
      </w:r>
      <w:r w:rsidR="004E595C">
        <w:t>k</w:t>
      </w:r>
      <w:r>
        <w:t>)</w:t>
      </w:r>
      <w:r>
        <w:tab/>
      </w:r>
      <w:r w:rsidR="002F5A55">
        <w:t xml:space="preserve">the Minister makes a determination under section </w:t>
      </w:r>
      <w:r w:rsidR="008207A5">
        <w:t>97</w:t>
      </w:r>
      <w:r w:rsidR="005F3A93">
        <w:t xml:space="preserve"> (requirement for financial security to be in a particular form)</w:t>
      </w:r>
      <w:r w:rsidR="002F5A55">
        <w:t xml:space="preserve"> in relation to the licence</w:t>
      </w:r>
      <w:r>
        <w:t>;</w:t>
      </w:r>
    </w:p>
    <w:p w14:paraId="1F129B71" w14:textId="77777777" w:rsidR="00BD0728" w:rsidRPr="004E595C" w:rsidRDefault="00BD0728" w:rsidP="00BD0728">
      <w:pPr>
        <w:pStyle w:val="paragraph"/>
      </w:pPr>
      <w:r w:rsidRPr="004E595C">
        <w:tab/>
        <w:t>(</w:t>
      </w:r>
      <w:r w:rsidR="004E595C">
        <w:t>l</w:t>
      </w:r>
      <w:r w:rsidRPr="004E595C">
        <w:t>)</w:t>
      </w:r>
      <w:r w:rsidRPr="004E595C">
        <w:tab/>
        <w:t xml:space="preserve">the amount of financial security required to be provided under </w:t>
      </w:r>
      <w:r w:rsidR="00F2638D">
        <w:t>section 1</w:t>
      </w:r>
      <w:r w:rsidRPr="004E595C">
        <w:t xml:space="preserve">17 of the Act </w:t>
      </w:r>
      <w:r w:rsidR="00CB179C" w:rsidRPr="004E595C">
        <w:t xml:space="preserve">in relation to the </w:t>
      </w:r>
      <w:r w:rsidR="00DA5C58" w:rsidRPr="004E595C">
        <w:t xml:space="preserve">relevant </w:t>
      </w:r>
      <w:r w:rsidR="00CB179C" w:rsidRPr="004E595C">
        <w:t xml:space="preserve">licence </w:t>
      </w:r>
      <w:r w:rsidRPr="004E595C">
        <w:t>increase</w:t>
      </w:r>
      <w:r w:rsidR="00B30615" w:rsidRPr="004E595C">
        <w:t>s</w:t>
      </w:r>
      <w:r w:rsidR="004E595C" w:rsidRPr="004E595C">
        <w:t>;</w:t>
      </w:r>
    </w:p>
    <w:p w14:paraId="27E1FF17" w14:textId="77777777" w:rsidR="00941089" w:rsidRDefault="00BD0728" w:rsidP="00BD0728">
      <w:pPr>
        <w:pStyle w:val="paragraph"/>
      </w:pPr>
      <w:r>
        <w:tab/>
        <w:t>(</w:t>
      </w:r>
      <w:r w:rsidR="004E595C">
        <w:t>m</w:t>
      </w:r>
      <w:r>
        <w:t>)</w:t>
      </w:r>
      <w:r>
        <w:tab/>
        <w:t xml:space="preserve">a condition is imposed on the </w:t>
      </w:r>
      <w:r w:rsidR="00DA5C58">
        <w:t xml:space="preserve">relevant </w:t>
      </w:r>
      <w:r>
        <w:t xml:space="preserve">licence, or a condition that applies to the </w:t>
      </w:r>
      <w:r w:rsidR="00DA5C58">
        <w:t xml:space="preserve">relevant </w:t>
      </w:r>
      <w:r>
        <w:t>licence is varied</w:t>
      </w:r>
      <w:r w:rsidR="00941089">
        <w:t>, and</w:t>
      </w:r>
      <w:r w:rsidR="007A77F6">
        <w:t xml:space="preserve"> the condition</w:t>
      </w:r>
      <w:r w:rsidR="00941089">
        <w:t>:</w:t>
      </w:r>
    </w:p>
    <w:p w14:paraId="2403E24F" w14:textId="77777777" w:rsidR="00941089" w:rsidRDefault="00941089" w:rsidP="00941089">
      <w:pPr>
        <w:pStyle w:val="paragraphsub"/>
      </w:pPr>
      <w:r>
        <w:tab/>
        <w:t>(i)</w:t>
      </w:r>
      <w:r>
        <w:tab/>
        <w:t>relates to the licence activities; or</w:t>
      </w:r>
    </w:p>
    <w:p w14:paraId="440DB914" w14:textId="77777777" w:rsidR="00BD0728" w:rsidRPr="00941089" w:rsidRDefault="00941089" w:rsidP="00941089">
      <w:pPr>
        <w:pStyle w:val="paragraphsub"/>
      </w:pPr>
      <w:r>
        <w:tab/>
        <w:t>(ii)</w:t>
      </w:r>
      <w:r>
        <w:tab/>
        <w:t>requires a matter to be addressed in the plan</w:t>
      </w:r>
      <w:r w:rsidR="00BD0728">
        <w:t>.</w:t>
      </w:r>
    </w:p>
    <w:p w14:paraId="5D821FF0" w14:textId="77777777" w:rsidR="00BD0728" w:rsidRPr="00F4062F" w:rsidRDefault="00BD0728" w:rsidP="00BD0728">
      <w:pPr>
        <w:pStyle w:val="notetext"/>
      </w:pPr>
      <w:r>
        <w:t>Note:</w:t>
      </w:r>
      <w:r>
        <w:tab/>
        <w:t>There may be other circumstances in which the licence holder may need to make a plan revision approval application in order to remain in compliance with the management plan.</w:t>
      </w:r>
    </w:p>
    <w:p w14:paraId="641014B3" w14:textId="77777777" w:rsidR="00BD0728" w:rsidRPr="00A86D1D" w:rsidRDefault="00BD0728" w:rsidP="00BD0728">
      <w:pPr>
        <w:pStyle w:val="subsection"/>
      </w:pPr>
      <w:r w:rsidRPr="00A86D1D">
        <w:tab/>
        <w:t>(</w:t>
      </w:r>
      <w:r>
        <w:t>3</w:t>
      </w:r>
      <w:r w:rsidRPr="00A86D1D">
        <w:t>)</w:t>
      </w:r>
      <w:r w:rsidRPr="00A86D1D">
        <w:tab/>
        <w:t xml:space="preserve">The licence holder must comply with </w:t>
      </w:r>
      <w:r w:rsidR="006A39C7">
        <w:t>subsection (</w:t>
      </w:r>
      <w:r w:rsidRPr="00A86D1D">
        <w:t>1) as soon as reasonably practicable after the licence holder becomes aware that</w:t>
      </w:r>
      <w:r>
        <w:t xml:space="preserve"> </w:t>
      </w:r>
      <w:r w:rsidRPr="00A86D1D">
        <w:t xml:space="preserve">a circumstance set out in </w:t>
      </w:r>
      <w:r w:rsidR="006A39C7">
        <w:t>subsection (</w:t>
      </w:r>
      <w:r>
        <w:t>2</w:t>
      </w:r>
      <w:r w:rsidRPr="00A86D1D">
        <w:t>) applies</w:t>
      </w:r>
      <w:r>
        <w:t>.</w:t>
      </w:r>
    </w:p>
    <w:p w14:paraId="57F7010D" w14:textId="77777777" w:rsidR="00287562" w:rsidRDefault="00287562" w:rsidP="00287562">
      <w:pPr>
        <w:pStyle w:val="subsection"/>
      </w:pPr>
      <w:r>
        <w:tab/>
        <w:t>(4)</w:t>
      </w:r>
      <w:r>
        <w:tab/>
        <w:t xml:space="preserve">However, </w:t>
      </w:r>
      <w:r w:rsidR="006A39C7">
        <w:t>subsection (</w:t>
      </w:r>
      <w:r>
        <w:t xml:space="preserve">1) does not apply to a particular circumstance set out in </w:t>
      </w:r>
      <w:r w:rsidR="006A39C7">
        <w:t>subsection (</w:t>
      </w:r>
      <w:r>
        <w:t>2) if:</w:t>
      </w:r>
    </w:p>
    <w:p w14:paraId="39F02A63" w14:textId="77777777" w:rsidR="00287562" w:rsidRDefault="00287562" w:rsidP="00287562">
      <w:pPr>
        <w:pStyle w:val="paragraph"/>
      </w:pPr>
      <w:r>
        <w:tab/>
        <w:t>(a)</w:t>
      </w:r>
      <w:r>
        <w:tab/>
        <w:t xml:space="preserve">the management plan already makes provision for the circumstance; </w:t>
      </w:r>
      <w:r w:rsidRPr="00EF333F">
        <w:t>and</w:t>
      </w:r>
    </w:p>
    <w:p w14:paraId="4D96E990" w14:textId="77777777" w:rsidR="00287562" w:rsidRDefault="00287562" w:rsidP="00287562">
      <w:pPr>
        <w:pStyle w:val="paragraph"/>
      </w:pPr>
      <w:r>
        <w:tab/>
        <w:t>(b)</w:t>
      </w:r>
      <w:r>
        <w:tab/>
        <w:t>the circumstance does not, and is not likely to, result in the licence holder failing to comply with the management plan.</w:t>
      </w:r>
    </w:p>
    <w:p w14:paraId="318B0BBC" w14:textId="77777777" w:rsidR="0028545B" w:rsidRPr="005F2F85" w:rsidRDefault="008207A5" w:rsidP="0028545B">
      <w:pPr>
        <w:pStyle w:val="ActHead5"/>
      </w:pPr>
      <w:bookmarkStart w:id="31" w:name="_Toc161666347"/>
      <w:r w:rsidRPr="007A1BE5">
        <w:rPr>
          <w:rStyle w:val="CharSectno"/>
        </w:rPr>
        <w:t>54</w:t>
      </w:r>
      <w:r w:rsidR="0028545B">
        <w:t xml:space="preserve">  Offences of failing to make a plan revision approval application </w:t>
      </w:r>
      <w:r w:rsidR="00AD6714">
        <w:t>in certain circumstances</w:t>
      </w:r>
      <w:bookmarkEnd w:id="31"/>
    </w:p>
    <w:p w14:paraId="3E4DFDA5" w14:textId="77777777" w:rsidR="0028545B" w:rsidRDefault="0028545B" w:rsidP="0028545B">
      <w:pPr>
        <w:pStyle w:val="subsection"/>
      </w:pPr>
      <w:r>
        <w:tab/>
        <w:t>(1)</w:t>
      </w:r>
      <w:r>
        <w:tab/>
        <w:t>A person commits an offence if:</w:t>
      </w:r>
    </w:p>
    <w:p w14:paraId="51086E52" w14:textId="77777777" w:rsidR="0028545B" w:rsidRDefault="0028545B" w:rsidP="0028545B">
      <w:pPr>
        <w:pStyle w:val="paragraph"/>
      </w:pPr>
      <w:r>
        <w:tab/>
        <w:t>(a)</w:t>
      </w:r>
      <w:r>
        <w:tab/>
        <w:t>the person holds a licence for which there is a management plan; and</w:t>
      </w:r>
    </w:p>
    <w:p w14:paraId="4B7D0F4A" w14:textId="77777777" w:rsidR="0028545B" w:rsidRDefault="0028545B" w:rsidP="0028545B">
      <w:pPr>
        <w:pStyle w:val="paragraph"/>
      </w:pPr>
      <w:r>
        <w:tab/>
        <w:t>(b)</w:t>
      </w:r>
      <w:r>
        <w:tab/>
        <w:t xml:space="preserve">the person knows that a circumstance in subsection </w:t>
      </w:r>
      <w:r w:rsidR="008207A5">
        <w:t>53</w:t>
      </w:r>
      <w:r>
        <w:t>(2) applies in relation to the licence; and</w:t>
      </w:r>
    </w:p>
    <w:p w14:paraId="17C05903" w14:textId="77777777" w:rsidR="0028545B" w:rsidRPr="000A0631" w:rsidRDefault="0028545B" w:rsidP="00520C41">
      <w:pPr>
        <w:pStyle w:val="paragraph"/>
      </w:pPr>
      <w:r>
        <w:tab/>
        <w:t>(</w:t>
      </w:r>
      <w:r w:rsidR="00284332">
        <w:t>c</w:t>
      </w:r>
      <w:r>
        <w:t>)</w:t>
      </w:r>
      <w:r>
        <w:tab/>
        <w:t>the circumstance results, or is likely to result, in the person failing to comply with the management plan; and</w:t>
      </w:r>
    </w:p>
    <w:p w14:paraId="4923745F" w14:textId="77777777" w:rsidR="0028545B" w:rsidRDefault="0028545B" w:rsidP="0028545B">
      <w:pPr>
        <w:pStyle w:val="paragraph"/>
      </w:pPr>
      <w:r>
        <w:tab/>
        <w:t>(</w:t>
      </w:r>
      <w:r w:rsidR="00284332">
        <w:t>d</w:t>
      </w:r>
      <w:r>
        <w:t>)</w:t>
      </w:r>
      <w:r>
        <w:tab/>
        <w:t>the person does not, as soon as practicable after becoming aware that the circumstance applies, prepare a revised management plan and make a plan revision approval application for the Regulator to approve the revised management plan</w:t>
      </w:r>
      <w:r w:rsidR="00C8704E">
        <w:t xml:space="preserve"> as the management plan for the licence</w:t>
      </w:r>
      <w:r>
        <w:t>.</w:t>
      </w:r>
    </w:p>
    <w:p w14:paraId="703447C3" w14:textId="77777777" w:rsidR="0028545B" w:rsidRDefault="0028545B" w:rsidP="0028545B">
      <w:pPr>
        <w:pStyle w:val="Penalty"/>
      </w:pPr>
      <w:r>
        <w:lastRenderedPageBreak/>
        <w:t>Penalty:</w:t>
      </w:r>
      <w:r>
        <w:tab/>
      </w:r>
      <w:r w:rsidRPr="004032B1">
        <w:t>100</w:t>
      </w:r>
      <w:r>
        <w:t xml:space="preserve"> penalty units.</w:t>
      </w:r>
    </w:p>
    <w:p w14:paraId="20B1E938" w14:textId="77777777" w:rsidR="0028545B" w:rsidRDefault="0028545B" w:rsidP="0028545B">
      <w:pPr>
        <w:pStyle w:val="subsection"/>
      </w:pPr>
      <w:r>
        <w:tab/>
        <w:t>(2)</w:t>
      </w:r>
      <w:r>
        <w:tab/>
        <w:t>A person commits an offence if:</w:t>
      </w:r>
    </w:p>
    <w:p w14:paraId="644CDA0A" w14:textId="77777777" w:rsidR="0028545B" w:rsidRDefault="0028545B" w:rsidP="0028545B">
      <w:pPr>
        <w:pStyle w:val="paragraph"/>
      </w:pPr>
      <w:r>
        <w:tab/>
        <w:t>(a)</w:t>
      </w:r>
      <w:r>
        <w:tab/>
        <w:t>the person holds a feasibility licence; and</w:t>
      </w:r>
    </w:p>
    <w:p w14:paraId="7355A385" w14:textId="77777777" w:rsidR="0028545B" w:rsidRDefault="0028545B" w:rsidP="0028545B">
      <w:pPr>
        <w:pStyle w:val="paragraph"/>
      </w:pPr>
      <w:r>
        <w:tab/>
        <w:t>(</w:t>
      </w:r>
      <w:r w:rsidR="00281B59">
        <w:t>b</w:t>
      </w:r>
      <w:r>
        <w:t>)</w:t>
      </w:r>
      <w:r>
        <w:tab/>
        <w:t xml:space="preserve">the Regulator has approved a management plan for </w:t>
      </w:r>
      <w:r w:rsidR="007D73B5">
        <w:t xml:space="preserve">a </w:t>
      </w:r>
      <w:r>
        <w:t>proposed commercial licence</w:t>
      </w:r>
      <w:r w:rsidR="007D73B5">
        <w:t xml:space="preserve"> that the person has applied for, or proposes to apply for, on the basis of the feasibility licence</w:t>
      </w:r>
      <w:r>
        <w:t>; and</w:t>
      </w:r>
    </w:p>
    <w:p w14:paraId="376F291E" w14:textId="77777777" w:rsidR="0028545B" w:rsidRDefault="0028545B" w:rsidP="0028545B">
      <w:pPr>
        <w:pStyle w:val="paragraph"/>
      </w:pPr>
      <w:r>
        <w:tab/>
        <w:t>(</w:t>
      </w:r>
      <w:r w:rsidR="00281B59">
        <w:t>c</w:t>
      </w:r>
      <w:r>
        <w:t>)</w:t>
      </w:r>
      <w:r>
        <w:tab/>
        <w:t xml:space="preserve">the person knows that a circumstance in subsection </w:t>
      </w:r>
      <w:r w:rsidR="008207A5">
        <w:t>53</w:t>
      </w:r>
      <w:r>
        <w:t>(2) applies in relation to the proposed commercial licence; and</w:t>
      </w:r>
    </w:p>
    <w:p w14:paraId="3E892ADB" w14:textId="77777777" w:rsidR="00520C41" w:rsidRPr="000A0631" w:rsidRDefault="00520C41" w:rsidP="00520C41">
      <w:pPr>
        <w:pStyle w:val="paragraph"/>
      </w:pPr>
      <w:r>
        <w:tab/>
        <w:t>(</w:t>
      </w:r>
      <w:r w:rsidR="00284332">
        <w:t>d</w:t>
      </w:r>
      <w:r>
        <w:t>)</w:t>
      </w:r>
      <w:r>
        <w:tab/>
        <w:t>the circumstance results, or is likely to result, in the person failing to comply with the management plan; and</w:t>
      </w:r>
    </w:p>
    <w:p w14:paraId="2F3DEDEC" w14:textId="77777777" w:rsidR="0028545B" w:rsidRDefault="0028545B" w:rsidP="0028545B">
      <w:pPr>
        <w:pStyle w:val="paragraph"/>
      </w:pPr>
      <w:r>
        <w:tab/>
        <w:t>(</w:t>
      </w:r>
      <w:r w:rsidR="00284332">
        <w:t>e</w:t>
      </w:r>
      <w:r>
        <w:t>)</w:t>
      </w:r>
      <w:r>
        <w:tab/>
        <w:t>the person does not, as soon as practicable after becoming aware that the circumstance applies, prepare a revised management plan and make a plan revision approval application for the Regulator to approve the revised management plan</w:t>
      </w:r>
      <w:r w:rsidR="00C8704E">
        <w:t xml:space="preserve"> as the management plan for the</w:t>
      </w:r>
      <w:r w:rsidR="006613B9">
        <w:t xml:space="preserve"> proposed commercial</w:t>
      </w:r>
      <w:r w:rsidR="00C8704E">
        <w:t xml:space="preserve"> licence</w:t>
      </w:r>
      <w:r>
        <w:t>.</w:t>
      </w:r>
    </w:p>
    <w:p w14:paraId="75DD52D1" w14:textId="77777777" w:rsidR="0028545B" w:rsidRDefault="0028545B" w:rsidP="0028545B">
      <w:pPr>
        <w:pStyle w:val="Penalty"/>
      </w:pPr>
      <w:r>
        <w:t>Penalty:</w:t>
      </w:r>
      <w:r>
        <w:tab/>
      </w:r>
      <w:r w:rsidRPr="004032B1">
        <w:t>100</w:t>
      </w:r>
      <w:r>
        <w:t xml:space="preserve"> penalty units.</w:t>
      </w:r>
    </w:p>
    <w:p w14:paraId="46BF2532" w14:textId="77777777" w:rsidR="003B07FE" w:rsidRPr="0046237E" w:rsidRDefault="003B07FE" w:rsidP="003B07FE">
      <w:pPr>
        <w:pStyle w:val="SubsectionHead"/>
      </w:pPr>
      <w:r>
        <w:t>Continuing offences</w:t>
      </w:r>
    </w:p>
    <w:p w14:paraId="2E02C003" w14:textId="77777777" w:rsidR="003B07FE" w:rsidRPr="00955507" w:rsidRDefault="003B07FE" w:rsidP="003B07FE">
      <w:pPr>
        <w:pStyle w:val="subsection"/>
      </w:pPr>
      <w:r>
        <w:tab/>
        <w:t>(3)</w:t>
      </w:r>
      <w:r>
        <w:tab/>
        <w:t xml:space="preserve">A person who commits an offence against </w:t>
      </w:r>
      <w:r w:rsidR="006A39C7">
        <w:t>subsection (</w:t>
      </w:r>
      <w:r>
        <w:t>1) or (2) commits a separate offence in respect of each day (includi</w:t>
      </w:r>
      <w:r w:rsidRPr="00955507">
        <w:t>ng a day of a conviction for the offence or any later day) during which the offence continues.</w:t>
      </w:r>
    </w:p>
    <w:p w14:paraId="3A8D0C8E" w14:textId="77777777" w:rsidR="003B07FE" w:rsidRDefault="003B07FE" w:rsidP="003B07FE">
      <w:pPr>
        <w:pStyle w:val="subsection"/>
      </w:pPr>
      <w:r w:rsidRPr="00955507">
        <w:tab/>
        <w:t>(</w:t>
      </w:r>
      <w:r>
        <w:t>4</w:t>
      </w:r>
      <w:r w:rsidRPr="00955507">
        <w:t>)</w:t>
      </w:r>
      <w:r w:rsidRPr="00955507">
        <w:tab/>
        <w:t xml:space="preserve">The maximum penalty for each day that an offence under </w:t>
      </w:r>
      <w:r w:rsidR="006A39C7">
        <w:t>subsection (</w:t>
      </w:r>
      <w:r>
        <w:t>1</w:t>
      </w:r>
      <w:r w:rsidRPr="00955507">
        <w:t xml:space="preserve">) </w:t>
      </w:r>
      <w:r>
        <w:t xml:space="preserve">or (2) </w:t>
      </w:r>
      <w:r w:rsidRPr="00955507">
        <w:t>continues is 10% of the maximum penalty that can be imposed in respect of that offence.</w:t>
      </w:r>
    </w:p>
    <w:p w14:paraId="502778C7" w14:textId="77777777" w:rsidR="00672E45" w:rsidRPr="00672E45" w:rsidRDefault="005F7D81" w:rsidP="005F7D81">
      <w:pPr>
        <w:pStyle w:val="ActHead4"/>
      </w:pPr>
      <w:bookmarkStart w:id="32" w:name="_Toc161666348"/>
      <w:bookmarkStart w:id="33" w:name="_Hlk145924969"/>
      <w:r w:rsidRPr="007A1BE5">
        <w:rPr>
          <w:rStyle w:val="CharSubdNo"/>
        </w:rPr>
        <w:t>Subd</w:t>
      </w:r>
      <w:r w:rsidR="00672E45" w:rsidRPr="007A1BE5">
        <w:rPr>
          <w:rStyle w:val="CharSubdNo"/>
        </w:rPr>
        <w:t xml:space="preserve">ivision </w:t>
      </w:r>
      <w:r w:rsidRPr="007A1BE5">
        <w:rPr>
          <w:rStyle w:val="CharSubdNo"/>
        </w:rPr>
        <w:t>D</w:t>
      </w:r>
      <w:r w:rsidR="00672E45">
        <w:t>—</w:t>
      </w:r>
      <w:r w:rsidR="00672E45" w:rsidRPr="007A1BE5">
        <w:rPr>
          <w:rStyle w:val="CharSubdText"/>
        </w:rPr>
        <w:t>Consultation</w:t>
      </w:r>
      <w:bookmarkEnd w:id="32"/>
    </w:p>
    <w:p w14:paraId="1551584A" w14:textId="77777777" w:rsidR="00EE4198" w:rsidRDefault="008207A5" w:rsidP="00EE4198">
      <w:pPr>
        <w:pStyle w:val="ActHead5"/>
      </w:pPr>
      <w:bookmarkStart w:id="34" w:name="_Toc161666349"/>
      <w:r w:rsidRPr="007A1BE5">
        <w:rPr>
          <w:rStyle w:val="CharSectno"/>
        </w:rPr>
        <w:t>55</w:t>
      </w:r>
      <w:r w:rsidR="00EE4198">
        <w:t xml:space="preserve">  </w:t>
      </w:r>
      <w:r w:rsidR="0080683E">
        <w:t>Operation</w:t>
      </w:r>
      <w:r w:rsidR="00EE4198">
        <w:t xml:space="preserve"> of this </w:t>
      </w:r>
      <w:r w:rsidR="005F7D81">
        <w:t>Subd</w:t>
      </w:r>
      <w:r w:rsidR="00EE4198">
        <w:t>ivision</w:t>
      </w:r>
      <w:bookmarkEnd w:id="34"/>
    </w:p>
    <w:p w14:paraId="6CB4DB3B" w14:textId="77777777" w:rsidR="0080683E" w:rsidRDefault="00EE4198" w:rsidP="00EE4198">
      <w:pPr>
        <w:pStyle w:val="subsection"/>
      </w:pPr>
      <w:r>
        <w:tab/>
      </w:r>
      <w:r>
        <w:tab/>
        <w:t xml:space="preserve">This </w:t>
      </w:r>
      <w:r w:rsidR="005F7D81">
        <w:t>Subd</w:t>
      </w:r>
      <w:r>
        <w:t xml:space="preserve">ivision </w:t>
      </w:r>
      <w:r w:rsidR="0080683E">
        <w:t xml:space="preserve">sets out how </w:t>
      </w:r>
      <w:r w:rsidR="00846091">
        <w:t>a</w:t>
      </w:r>
      <w:r w:rsidR="00CD69B7">
        <w:t xml:space="preserve"> </w:t>
      </w:r>
      <w:r w:rsidR="0080683E">
        <w:t>licence holder</w:t>
      </w:r>
      <w:r w:rsidR="00D3050F">
        <w:t xml:space="preserve"> </w:t>
      </w:r>
      <w:r w:rsidR="0080683E">
        <w:t>is to comply with</w:t>
      </w:r>
      <w:r w:rsidR="001523B8">
        <w:t xml:space="preserve"> the following</w:t>
      </w:r>
      <w:r w:rsidR="0080683E">
        <w:t>:</w:t>
      </w:r>
    </w:p>
    <w:p w14:paraId="714B6A28" w14:textId="77777777" w:rsidR="0080683E" w:rsidRDefault="0080683E" w:rsidP="0080683E">
      <w:pPr>
        <w:pStyle w:val="paragraph"/>
      </w:pPr>
      <w:r>
        <w:tab/>
        <w:t>(a)</w:t>
      </w:r>
      <w:r>
        <w:tab/>
        <w:t xml:space="preserve">subsection </w:t>
      </w:r>
      <w:r w:rsidR="008207A5">
        <w:t>47</w:t>
      </w:r>
      <w:r>
        <w:t>(2) (requirement to consult before making initial plan approval application) in relation to an initial plan approval application;</w:t>
      </w:r>
    </w:p>
    <w:p w14:paraId="753466F5" w14:textId="77777777" w:rsidR="006810E4" w:rsidRDefault="006810E4" w:rsidP="006810E4">
      <w:pPr>
        <w:pStyle w:val="paragraph"/>
      </w:pPr>
      <w:r>
        <w:tab/>
        <w:t>(b)</w:t>
      </w:r>
      <w:r>
        <w:tab/>
        <w:t xml:space="preserve">a requirement under </w:t>
      </w:r>
      <w:r w:rsidR="005F3A93">
        <w:t>subsection</w:t>
      </w:r>
      <w:r>
        <w:t xml:space="preserve"> </w:t>
      </w:r>
      <w:r w:rsidR="008207A5">
        <w:t>50</w:t>
      </w:r>
      <w:r>
        <w:t>(3) (</w:t>
      </w:r>
      <w:r w:rsidR="007A77F6">
        <w:t xml:space="preserve">Regulator may require </w:t>
      </w:r>
      <w:r w:rsidR="00B318D4">
        <w:t>consult</w:t>
      </w:r>
      <w:r w:rsidR="007A77F6">
        <w:t>ation</w:t>
      </w:r>
      <w:r w:rsidR="00B318D4">
        <w:t xml:space="preserve"> </w:t>
      </w:r>
      <w:r w:rsidR="001523B8">
        <w:t>before a plan revision approval application</w:t>
      </w:r>
      <w:r w:rsidR="007A77F6">
        <w:t xml:space="preserve"> is made</w:t>
      </w:r>
      <w:r w:rsidR="001523B8">
        <w:t xml:space="preserve">) in relation to a </w:t>
      </w:r>
      <w:r w:rsidR="003E1773">
        <w:t>direction</w:t>
      </w:r>
      <w:r w:rsidR="001523B8">
        <w:t xml:space="preserve"> to make a plan revision approval application</w:t>
      </w:r>
      <w:r>
        <w:t>;</w:t>
      </w:r>
    </w:p>
    <w:p w14:paraId="765EAA87" w14:textId="77777777" w:rsidR="003032C5" w:rsidRDefault="0080683E" w:rsidP="0080683E">
      <w:pPr>
        <w:pStyle w:val="paragraph"/>
      </w:pPr>
      <w:r>
        <w:tab/>
        <w:t>(</w:t>
      </w:r>
      <w:r w:rsidR="006810E4">
        <w:t>c</w:t>
      </w:r>
      <w:r>
        <w:t>)</w:t>
      </w:r>
      <w:r>
        <w:tab/>
      </w:r>
      <w:r w:rsidR="007A77F6">
        <w:t xml:space="preserve">a requirement under </w:t>
      </w:r>
      <w:r w:rsidR="00DC0603">
        <w:t>sub</w:t>
      </w:r>
      <w:r>
        <w:t xml:space="preserve">section </w:t>
      </w:r>
      <w:r w:rsidR="008207A5">
        <w:t>63</w:t>
      </w:r>
      <w:r w:rsidR="00DC0603">
        <w:t>(1)</w:t>
      </w:r>
      <w:r>
        <w:t xml:space="preserve"> (Regulator may </w:t>
      </w:r>
      <w:r w:rsidR="00B318D4">
        <w:t xml:space="preserve">impose consultation </w:t>
      </w:r>
      <w:r>
        <w:t>require</w:t>
      </w:r>
      <w:r w:rsidR="00B318D4">
        <w:t>ment while considering application</w:t>
      </w:r>
      <w:r>
        <w:t>) in relation to an initial plan approval application or a plan revision approval application</w:t>
      </w:r>
      <w:r w:rsidR="003032C5">
        <w:t>.</w:t>
      </w:r>
    </w:p>
    <w:p w14:paraId="28C1020B" w14:textId="77777777" w:rsidR="000C324D" w:rsidRDefault="000C324D" w:rsidP="000C324D">
      <w:pPr>
        <w:pStyle w:val="notetext"/>
      </w:pPr>
      <w:r>
        <w:t>Note 1:</w:t>
      </w:r>
      <w:r>
        <w:tab/>
        <w:t xml:space="preserve">The management plan for the relevant licence must include information about consultation carried out in accordance with this </w:t>
      </w:r>
      <w:r w:rsidR="005F7D81">
        <w:t>Subd</w:t>
      </w:r>
      <w:r>
        <w:t xml:space="preserve">ivision (see section </w:t>
      </w:r>
      <w:r w:rsidR="008207A5">
        <w:t>75</w:t>
      </w:r>
      <w:r>
        <w:t>).</w:t>
      </w:r>
    </w:p>
    <w:p w14:paraId="0F78235C" w14:textId="77777777" w:rsidR="000C324D" w:rsidRDefault="000C324D" w:rsidP="000C324D">
      <w:pPr>
        <w:pStyle w:val="notetext"/>
      </w:pPr>
      <w:r>
        <w:t>Note 2:</w:t>
      </w:r>
      <w:r>
        <w:tab/>
        <w:t xml:space="preserve">Conditions on </w:t>
      </w:r>
      <w:r w:rsidR="000F4FAA">
        <w:t>the relevant</w:t>
      </w:r>
      <w:r>
        <w:t xml:space="preserve"> licence may also require consultation to be carried out. Depending on the nature of the requirement, it may be possible to carry out consultation required by the condition alongside consultation carried out under this </w:t>
      </w:r>
      <w:r w:rsidR="000F4E0C">
        <w:t>Subdivision</w:t>
      </w:r>
      <w:r>
        <w:t>.</w:t>
      </w:r>
    </w:p>
    <w:p w14:paraId="0EF13F37" w14:textId="77777777" w:rsidR="00BC7440" w:rsidRDefault="008207A5" w:rsidP="00BC7440">
      <w:pPr>
        <w:pStyle w:val="ActHead5"/>
      </w:pPr>
      <w:bookmarkStart w:id="35" w:name="_Toc161666350"/>
      <w:bookmarkStart w:id="36" w:name="_Hlk145414424"/>
      <w:bookmarkStart w:id="37" w:name="_Hlk144981957"/>
      <w:r w:rsidRPr="007A1BE5">
        <w:rPr>
          <w:rStyle w:val="CharSectno"/>
        </w:rPr>
        <w:lastRenderedPageBreak/>
        <w:t>56</w:t>
      </w:r>
      <w:r w:rsidR="00BC7440">
        <w:t xml:space="preserve">  </w:t>
      </w:r>
      <w:r w:rsidR="00547804">
        <w:t>Consultation—a</w:t>
      </w:r>
      <w:r w:rsidR="00BB15EC">
        <w:t>ctivities subject to consultation</w:t>
      </w:r>
      <w:bookmarkEnd w:id="35"/>
    </w:p>
    <w:p w14:paraId="5812DCB2" w14:textId="77777777" w:rsidR="00BB15EC" w:rsidRDefault="00BC7440" w:rsidP="00BC7440">
      <w:pPr>
        <w:pStyle w:val="subsection"/>
      </w:pPr>
      <w:r>
        <w:tab/>
        <w:t>(1)</w:t>
      </w:r>
      <w:r>
        <w:tab/>
        <w:t xml:space="preserve">Subject to </w:t>
      </w:r>
      <w:r w:rsidR="006A39C7">
        <w:t>subsection (</w:t>
      </w:r>
      <w:r>
        <w:t xml:space="preserve">2), the </w:t>
      </w:r>
      <w:r w:rsidR="00547804">
        <w:rPr>
          <w:b/>
          <w:i/>
        </w:rPr>
        <w:t>activities subject to consultation</w:t>
      </w:r>
      <w:r w:rsidR="00547804">
        <w:t xml:space="preserve"> for the </w:t>
      </w:r>
      <w:r>
        <w:t xml:space="preserve">consultation </w:t>
      </w:r>
      <w:r w:rsidR="00547804">
        <w:t xml:space="preserve">are </w:t>
      </w:r>
      <w:r w:rsidR="00BB15EC">
        <w:t>all of the licence activities carried out, or to be carried out, under the relevant licence.</w:t>
      </w:r>
    </w:p>
    <w:p w14:paraId="66A98FF3" w14:textId="77777777" w:rsidR="00BB15EC" w:rsidRDefault="00BB15EC" w:rsidP="00BB15EC">
      <w:pPr>
        <w:pStyle w:val="subsection"/>
      </w:pPr>
      <w:r>
        <w:tab/>
        <w:t>(2)</w:t>
      </w:r>
      <w:r>
        <w:tab/>
        <w:t>If:</w:t>
      </w:r>
    </w:p>
    <w:p w14:paraId="12043DB7" w14:textId="77777777" w:rsidR="00BB15EC" w:rsidRDefault="00BB15EC" w:rsidP="00BB15EC">
      <w:pPr>
        <w:pStyle w:val="paragraph"/>
      </w:pPr>
      <w:r>
        <w:tab/>
        <w:t>(a)</w:t>
      </w:r>
      <w:r>
        <w:tab/>
        <w:t xml:space="preserve">the consultation is being carried out as a result of a </w:t>
      </w:r>
      <w:r w:rsidR="005167BB">
        <w:t>direction</w:t>
      </w:r>
      <w:r>
        <w:t xml:space="preserve"> under </w:t>
      </w:r>
      <w:r w:rsidR="00DC0603">
        <w:t>sub</w:t>
      </w:r>
      <w:r>
        <w:t xml:space="preserve">section </w:t>
      </w:r>
      <w:r w:rsidR="008207A5">
        <w:t>50</w:t>
      </w:r>
      <w:r w:rsidR="00DC0603">
        <w:t>(1)</w:t>
      </w:r>
      <w:r>
        <w:t xml:space="preserve"> or </w:t>
      </w:r>
      <w:r w:rsidR="005167BB">
        <w:t xml:space="preserve">a notice under </w:t>
      </w:r>
      <w:r w:rsidR="00DC0603">
        <w:t xml:space="preserve">subsection </w:t>
      </w:r>
      <w:r w:rsidR="008207A5">
        <w:t>63</w:t>
      </w:r>
      <w:r w:rsidR="00DC0603">
        <w:t>(1)</w:t>
      </w:r>
      <w:r>
        <w:t>; and</w:t>
      </w:r>
    </w:p>
    <w:p w14:paraId="47C04030" w14:textId="77777777" w:rsidR="00BB15EC" w:rsidRDefault="00BB15EC" w:rsidP="00BB15EC">
      <w:pPr>
        <w:pStyle w:val="paragraph"/>
      </w:pPr>
      <w:r>
        <w:tab/>
        <w:t>(b)</w:t>
      </w:r>
      <w:r>
        <w:tab/>
        <w:t xml:space="preserve">the </w:t>
      </w:r>
      <w:r w:rsidR="005167BB">
        <w:t xml:space="preserve">direction or </w:t>
      </w:r>
      <w:r>
        <w:t xml:space="preserve">notice includes a statement, under subparagraph </w:t>
      </w:r>
      <w:r w:rsidR="008207A5">
        <w:t>50</w:t>
      </w:r>
      <w:r>
        <w:t xml:space="preserve">(3)(b)(i) or paragraph </w:t>
      </w:r>
      <w:r w:rsidR="008207A5">
        <w:t>63</w:t>
      </w:r>
      <w:r>
        <w:t>(2)(a), that the consultation only needs to relate to specified licence activities;</w:t>
      </w:r>
    </w:p>
    <w:p w14:paraId="356B5FCF" w14:textId="77777777" w:rsidR="00BB15EC" w:rsidRDefault="00BB15EC" w:rsidP="00BB15EC">
      <w:pPr>
        <w:pStyle w:val="subsection2"/>
      </w:pPr>
      <w:r>
        <w:t xml:space="preserve">then the </w:t>
      </w:r>
      <w:r w:rsidR="00547804">
        <w:rPr>
          <w:b/>
          <w:i/>
        </w:rPr>
        <w:t>activities subject to consultation</w:t>
      </w:r>
      <w:r>
        <w:t xml:space="preserve"> </w:t>
      </w:r>
      <w:r w:rsidR="005167BB">
        <w:t xml:space="preserve">for the consultation </w:t>
      </w:r>
      <w:r w:rsidR="00547804">
        <w:t xml:space="preserve">are </w:t>
      </w:r>
      <w:r>
        <w:t xml:space="preserve">the </w:t>
      </w:r>
      <w:r w:rsidR="005167BB">
        <w:t xml:space="preserve">specified </w:t>
      </w:r>
      <w:r>
        <w:t>licence activities.</w:t>
      </w:r>
    </w:p>
    <w:p w14:paraId="73475107" w14:textId="77777777" w:rsidR="00672E45" w:rsidRDefault="008207A5" w:rsidP="00672E45">
      <w:pPr>
        <w:pStyle w:val="ActHead5"/>
      </w:pPr>
      <w:bookmarkStart w:id="38" w:name="_Toc161666351"/>
      <w:r w:rsidRPr="007A1BE5">
        <w:rPr>
          <w:rStyle w:val="CharSectno"/>
        </w:rPr>
        <w:t>57</w:t>
      </w:r>
      <w:r w:rsidR="00672E45">
        <w:t xml:space="preserve">  Consultation</w:t>
      </w:r>
      <w:r w:rsidR="009249D5">
        <w:t>—who is to be consulted</w:t>
      </w:r>
      <w:bookmarkEnd w:id="38"/>
    </w:p>
    <w:p w14:paraId="11FC68AA" w14:textId="77777777" w:rsidR="00F55FF4" w:rsidRDefault="00F55FF4" w:rsidP="00F55FF4">
      <w:pPr>
        <w:pStyle w:val="subsection"/>
      </w:pPr>
      <w:bookmarkStart w:id="39" w:name="_Hlk145414440"/>
      <w:r>
        <w:tab/>
        <w:t>(1)</w:t>
      </w:r>
      <w:r>
        <w:tab/>
        <w:t>The licence holder must make reasonable efforts to</w:t>
      </w:r>
      <w:r w:rsidRPr="00385021">
        <w:t xml:space="preserve"> identify and consult </w:t>
      </w:r>
      <w:r>
        <w:t>the following</w:t>
      </w:r>
      <w:r w:rsidR="00C13773">
        <w:t xml:space="preserve"> persons, organisations, communities and groups</w:t>
      </w:r>
      <w:r>
        <w:t>:</w:t>
      </w:r>
    </w:p>
    <w:p w14:paraId="1B48039F" w14:textId="77777777" w:rsidR="00F55FF4" w:rsidRDefault="00F55FF4" w:rsidP="00F55FF4">
      <w:pPr>
        <w:pStyle w:val="paragraph"/>
      </w:pPr>
      <w:r w:rsidRPr="0095556D">
        <w:tab/>
        <w:t>(</w:t>
      </w:r>
      <w:r>
        <w:t>a</w:t>
      </w:r>
      <w:r w:rsidRPr="0095556D">
        <w:t>)</w:t>
      </w:r>
      <w:r w:rsidRPr="0095556D">
        <w:tab/>
      </w:r>
      <w:r>
        <w:t xml:space="preserve">each </w:t>
      </w:r>
      <w:r w:rsidRPr="0095556D">
        <w:t>Department of State, agency or authority of the Commonwealth</w:t>
      </w:r>
      <w:r>
        <w:t xml:space="preserve">, a State or a Territory that has functions that relate to the </w:t>
      </w:r>
      <w:r w:rsidR="00547804">
        <w:t>activities subject to consultation</w:t>
      </w:r>
      <w:r w:rsidRPr="0095556D">
        <w:t>;</w:t>
      </w:r>
    </w:p>
    <w:p w14:paraId="34BFB7A4" w14:textId="77777777" w:rsidR="005A009E" w:rsidRDefault="00F55FF4" w:rsidP="00F55FF4">
      <w:pPr>
        <w:pStyle w:val="paragraph"/>
      </w:pPr>
      <w:r>
        <w:tab/>
      </w:r>
      <w:r w:rsidRPr="00F55FF4">
        <w:t>(b)</w:t>
      </w:r>
      <w:r>
        <w:tab/>
      </w:r>
      <w:r w:rsidRPr="00F55FF4">
        <w:t xml:space="preserve">Aboriginal </w:t>
      </w:r>
      <w:r>
        <w:t>or</w:t>
      </w:r>
      <w:r w:rsidRPr="00F55FF4">
        <w:t xml:space="preserve"> Torres Strait Islander </w:t>
      </w:r>
      <w:r w:rsidRPr="009F1CFA">
        <w:t>communit</w:t>
      </w:r>
      <w:r w:rsidR="0014174C">
        <w:t>ies</w:t>
      </w:r>
      <w:r w:rsidRPr="009F1CFA">
        <w:t xml:space="preserve"> or group</w:t>
      </w:r>
      <w:r w:rsidR="0014174C">
        <w:t>s</w:t>
      </w:r>
      <w:r w:rsidRPr="00F55FF4">
        <w:t xml:space="preserve"> that </w:t>
      </w:r>
      <w:r w:rsidRPr="009F1CFA">
        <w:t>the licence holder reasonably considers</w:t>
      </w:r>
      <w:r w:rsidRPr="00F55FF4">
        <w:t xml:space="preserve"> may have</w:t>
      </w:r>
      <w:r w:rsidR="005A009E">
        <w:t>:</w:t>
      </w:r>
    </w:p>
    <w:p w14:paraId="39F4CFFE" w14:textId="77777777" w:rsidR="005A009E" w:rsidRDefault="005A009E" w:rsidP="005A009E">
      <w:pPr>
        <w:pStyle w:val="paragraphsub"/>
      </w:pPr>
      <w:r>
        <w:tab/>
        <w:t>(i)</w:t>
      </w:r>
      <w:r>
        <w:tab/>
      </w:r>
      <w:r w:rsidR="00730B90">
        <w:t xml:space="preserve">native title rights and interests (within the meaning of the </w:t>
      </w:r>
      <w:r w:rsidR="00290B22" w:rsidRPr="00290B22">
        <w:rPr>
          <w:i/>
        </w:rPr>
        <w:t>Native Title Act 1993</w:t>
      </w:r>
      <w:r w:rsidR="00730B90">
        <w:t xml:space="preserve">) </w:t>
      </w:r>
      <w:r w:rsidR="00450A5F">
        <w:t>in relation to the licence area</w:t>
      </w:r>
      <w:r>
        <w:t>;</w:t>
      </w:r>
      <w:r w:rsidR="00450A5F">
        <w:t xml:space="preserve"> </w:t>
      </w:r>
      <w:r w:rsidR="00730B90">
        <w:t>or</w:t>
      </w:r>
    </w:p>
    <w:p w14:paraId="7FDC0CB3" w14:textId="77777777" w:rsidR="00F55FF4" w:rsidRDefault="00AD28BE" w:rsidP="005A009E">
      <w:pPr>
        <w:pStyle w:val="paragraphsub"/>
      </w:pPr>
      <w:r>
        <w:tab/>
        <w:t>(ii)</w:t>
      </w:r>
      <w:r>
        <w:tab/>
      </w:r>
      <w:r w:rsidR="00730B90">
        <w:t xml:space="preserve">sea country in </w:t>
      </w:r>
      <w:r w:rsidR="00F55FF4" w:rsidRPr="00F55FF4">
        <w:t>the licence area;</w:t>
      </w:r>
    </w:p>
    <w:p w14:paraId="37E02F88" w14:textId="77777777" w:rsidR="00F57450" w:rsidRDefault="00F57450" w:rsidP="00F57450">
      <w:pPr>
        <w:pStyle w:val="paragraph"/>
      </w:pPr>
      <w:r>
        <w:tab/>
        <w:t>(c)</w:t>
      </w:r>
      <w:r>
        <w:tab/>
        <w:t xml:space="preserve">the holder of any other licence </w:t>
      </w:r>
      <w:r w:rsidR="002410FB">
        <w:t xml:space="preserve">granted under the Act </w:t>
      </w:r>
      <w:r>
        <w:t xml:space="preserve">that has a licence area that </w:t>
      </w:r>
      <w:r w:rsidRPr="00F57450">
        <w:t>cover</w:t>
      </w:r>
      <w:r>
        <w:t>s</w:t>
      </w:r>
      <w:r w:rsidRPr="00F57450">
        <w:t xml:space="preserve"> wholly or partly the same area</w:t>
      </w:r>
      <w:r>
        <w:t xml:space="preserve"> as the licence area of the relevant licence</w:t>
      </w:r>
      <w:r w:rsidR="005F07A7">
        <w:t>;</w:t>
      </w:r>
    </w:p>
    <w:p w14:paraId="2E8C3BAA" w14:textId="77777777" w:rsidR="00F57450" w:rsidRDefault="00F57450" w:rsidP="00F57450">
      <w:pPr>
        <w:pStyle w:val="paragraph"/>
      </w:pPr>
      <w:r>
        <w:tab/>
        <w:t>(</w:t>
      </w:r>
      <w:r w:rsidR="005F07A7">
        <w:t>d</w:t>
      </w:r>
      <w:r>
        <w:t>)</w:t>
      </w:r>
      <w:r>
        <w:tab/>
      </w:r>
      <w:r w:rsidR="0014174C">
        <w:t>people</w:t>
      </w:r>
      <w:r>
        <w:t xml:space="preserve"> or organisation</w:t>
      </w:r>
      <w:r w:rsidR="0014174C">
        <w:t>s</w:t>
      </w:r>
      <w:r>
        <w:t xml:space="preserve"> that the licence holder reasonably considers may</w:t>
      </w:r>
      <w:r w:rsidR="005F07A7">
        <w:t xml:space="preserve">, </w:t>
      </w:r>
      <w:r w:rsidR="005F07A7" w:rsidRPr="00F57450">
        <w:t>in or near the licence area</w:t>
      </w:r>
      <w:r w:rsidR="005F07A7">
        <w:t xml:space="preserve"> of the relevant licence, carry out activities</w:t>
      </w:r>
      <w:r>
        <w:t>:</w:t>
      </w:r>
    </w:p>
    <w:p w14:paraId="54D9B8A1" w14:textId="77777777" w:rsidR="00F57450" w:rsidRPr="00F57450" w:rsidRDefault="00F57450" w:rsidP="00F57450">
      <w:pPr>
        <w:pStyle w:val="paragraphsub"/>
      </w:pPr>
      <w:r>
        <w:tab/>
        <w:t>(i)</w:t>
      </w:r>
      <w:r>
        <w:tab/>
      </w:r>
      <w:r w:rsidRPr="00F57450">
        <w:t>for a commercial purpose; and</w:t>
      </w:r>
    </w:p>
    <w:p w14:paraId="3F8CEA74" w14:textId="77777777" w:rsidR="00F57450" w:rsidRPr="00F57450" w:rsidRDefault="00F57450" w:rsidP="00F57450">
      <w:pPr>
        <w:pStyle w:val="paragraphsub"/>
      </w:pPr>
      <w:r w:rsidRPr="00F57450">
        <w:tab/>
        <w:t>(ii)</w:t>
      </w:r>
      <w:r w:rsidRPr="00F57450">
        <w:tab/>
        <w:t>under a licence or permit (however described) issued under a law of the Commonwealth or a State or Territory; and</w:t>
      </w:r>
    </w:p>
    <w:p w14:paraId="1C0B488C" w14:textId="77777777" w:rsidR="00F57450" w:rsidRDefault="00F57450" w:rsidP="00F57450">
      <w:pPr>
        <w:pStyle w:val="paragraphsub"/>
      </w:pPr>
      <w:r w:rsidRPr="00F57450">
        <w:tab/>
        <w:t>(i</w:t>
      </w:r>
      <w:r w:rsidR="005F07A7">
        <w:t>ii</w:t>
      </w:r>
      <w:r w:rsidRPr="00F57450">
        <w:t>)</w:t>
      </w:r>
      <w:r w:rsidRPr="00F57450">
        <w:tab/>
      </w:r>
      <w:r w:rsidR="005F07A7">
        <w:t xml:space="preserve">in a way </w:t>
      </w:r>
      <w:r>
        <w:t xml:space="preserve">that may directly interact with the </w:t>
      </w:r>
      <w:r w:rsidR="00547804">
        <w:t>activities subject to consultation</w:t>
      </w:r>
      <w:r w:rsidR="009437E4">
        <w:t>;</w:t>
      </w:r>
    </w:p>
    <w:p w14:paraId="77EAE59E" w14:textId="77777777" w:rsidR="009F27DF" w:rsidRDefault="009437E4" w:rsidP="009437E4">
      <w:pPr>
        <w:pStyle w:val="paragraph"/>
      </w:pPr>
      <w:r>
        <w:tab/>
        <w:t>(e)</w:t>
      </w:r>
      <w:r>
        <w:tab/>
        <w:t>communit</w:t>
      </w:r>
      <w:r w:rsidR="0014174C">
        <w:t>ies</w:t>
      </w:r>
      <w:r w:rsidR="009F27DF">
        <w:t>:</w:t>
      </w:r>
    </w:p>
    <w:p w14:paraId="0977D889" w14:textId="77777777" w:rsidR="009437E4" w:rsidRDefault="009F27DF" w:rsidP="009F27DF">
      <w:pPr>
        <w:pStyle w:val="paragraphsub"/>
      </w:pPr>
      <w:r>
        <w:tab/>
        <w:t>(i)</w:t>
      </w:r>
      <w:r>
        <w:tab/>
      </w:r>
      <w:r w:rsidR="00041BB7">
        <w:t>that are</w:t>
      </w:r>
      <w:r w:rsidR="0032099C">
        <w:t xml:space="preserve"> located adjacent to</w:t>
      </w:r>
      <w:r w:rsidR="00C97486">
        <w:t xml:space="preserve"> the licence area</w:t>
      </w:r>
      <w:r w:rsidR="0032099C">
        <w:t xml:space="preserve"> or in close proximity </w:t>
      </w:r>
      <w:r w:rsidR="00F65540">
        <w:t>of</w:t>
      </w:r>
      <w:r w:rsidR="0032099C">
        <w:t xml:space="preserve"> the licence area</w:t>
      </w:r>
      <w:r>
        <w:t>; and</w:t>
      </w:r>
    </w:p>
    <w:p w14:paraId="55BAB63E" w14:textId="77777777" w:rsidR="009F27DF" w:rsidRDefault="009F27DF" w:rsidP="009F27DF">
      <w:pPr>
        <w:pStyle w:val="paragraphsub"/>
      </w:pPr>
      <w:r>
        <w:tab/>
        <w:t>(ii)</w:t>
      </w:r>
      <w:r>
        <w:tab/>
      </w:r>
      <w:r w:rsidR="00041BB7">
        <w:t xml:space="preserve">that </w:t>
      </w:r>
      <w:r>
        <w:t>the licence holder reasonably considers may be affected by the activities subject to consultation;</w:t>
      </w:r>
    </w:p>
    <w:p w14:paraId="76EE4462" w14:textId="77777777" w:rsidR="0032099C" w:rsidRDefault="0032099C" w:rsidP="009437E4">
      <w:pPr>
        <w:pStyle w:val="paragraph"/>
      </w:pPr>
      <w:r>
        <w:tab/>
        <w:t>(f)</w:t>
      </w:r>
      <w:r>
        <w:tab/>
      </w:r>
      <w:r w:rsidR="00DA318B">
        <w:t xml:space="preserve">any </w:t>
      </w:r>
      <w:r w:rsidR="005A23F1">
        <w:t xml:space="preserve">organisation representing recreational </w:t>
      </w:r>
      <w:r w:rsidR="00F65540">
        <w:t>fishers whose activities the licence holder reasonably considers may be affected by the activities subject to consultation.</w:t>
      </w:r>
    </w:p>
    <w:p w14:paraId="2DC257F7" w14:textId="77777777" w:rsidR="00374C5D" w:rsidRPr="00B07E7A" w:rsidRDefault="00B07E7A" w:rsidP="00B07E7A">
      <w:pPr>
        <w:pStyle w:val="notetext"/>
      </w:pPr>
      <w:r>
        <w:t>Note:</w:t>
      </w:r>
      <w:r>
        <w:tab/>
      </w:r>
      <w:r w:rsidR="00374C5D">
        <w:t xml:space="preserve">For consultation requirements </w:t>
      </w:r>
      <w:r w:rsidR="009A5AB1">
        <w:t>relating to the health and safety of workers</w:t>
      </w:r>
      <w:r w:rsidR="00374C5D">
        <w:t>, see</w:t>
      </w:r>
      <w:r w:rsidR="00DD47BC">
        <w:t xml:space="preserve"> </w:t>
      </w:r>
      <w:r w:rsidR="00F33A92">
        <w:t>item 1</w:t>
      </w:r>
      <w:r w:rsidR="00DD47BC">
        <w:t xml:space="preserve">1 of </w:t>
      </w:r>
      <w:r w:rsidR="00F33A92">
        <w:t>Schedule 1</w:t>
      </w:r>
      <w:r w:rsidR="00DD47BC">
        <w:t xml:space="preserve"> (which </w:t>
      </w:r>
      <w:r w:rsidR="00177001">
        <w:t>modifies</w:t>
      </w:r>
      <w:r w:rsidR="00374C5D">
        <w:t xml:space="preserve"> </w:t>
      </w:r>
      <w:r w:rsidR="00DD47BC">
        <w:t xml:space="preserve">the </w:t>
      </w:r>
      <w:r w:rsidR="00DD47BC" w:rsidRPr="00177001">
        <w:rPr>
          <w:i/>
        </w:rPr>
        <w:t xml:space="preserve">Work Health and Safety </w:t>
      </w:r>
      <w:r w:rsidR="006A39C7">
        <w:rPr>
          <w:i/>
        </w:rPr>
        <w:t>Regulations 2</w:t>
      </w:r>
      <w:r w:rsidR="00DD47BC" w:rsidRPr="00177001">
        <w:rPr>
          <w:i/>
        </w:rPr>
        <w:t>011</w:t>
      </w:r>
      <w:r w:rsidR="00C7136B">
        <w:t>,</w:t>
      </w:r>
      <w:r w:rsidR="00DD47BC">
        <w:t xml:space="preserve"> as </w:t>
      </w:r>
      <w:r w:rsidR="00177001">
        <w:t xml:space="preserve">those Regulations apply </w:t>
      </w:r>
      <w:r w:rsidR="00177001" w:rsidRPr="00F448CE">
        <w:t xml:space="preserve">for the purposes of </w:t>
      </w:r>
      <w:r w:rsidR="00F33A92">
        <w:t>Part 1</w:t>
      </w:r>
      <w:r w:rsidR="00177001" w:rsidRPr="00F448CE">
        <w:t xml:space="preserve"> of Chapter 6 of the Act</w:t>
      </w:r>
      <w:r w:rsidR="00177001">
        <w:t>).</w:t>
      </w:r>
    </w:p>
    <w:bookmarkEnd w:id="39"/>
    <w:p w14:paraId="13B57C05" w14:textId="77777777" w:rsidR="00BB15EC" w:rsidRDefault="00BB15EC" w:rsidP="00BB15EC">
      <w:pPr>
        <w:pStyle w:val="subsection"/>
      </w:pPr>
      <w:r>
        <w:tab/>
        <w:t>(2)</w:t>
      </w:r>
      <w:r>
        <w:tab/>
        <w:t>However, if:</w:t>
      </w:r>
    </w:p>
    <w:p w14:paraId="346384C3" w14:textId="77777777" w:rsidR="00BB15EC" w:rsidRDefault="00BB15EC" w:rsidP="00BB15EC">
      <w:pPr>
        <w:pStyle w:val="paragraph"/>
      </w:pPr>
      <w:r>
        <w:lastRenderedPageBreak/>
        <w:tab/>
        <w:t>(a)</w:t>
      </w:r>
      <w:r>
        <w:tab/>
        <w:t xml:space="preserve">the consultation is being carried out as a result of a </w:t>
      </w:r>
      <w:r w:rsidR="005167BB">
        <w:t xml:space="preserve">direction under </w:t>
      </w:r>
      <w:r w:rsidR="00DC0603">
        <w:t>sub</w:t>
      </w:r>
      <w:r w:rsidR="005167BB">
        <w:t xml:space="preserve">section </w:t>
      </w:r>
      <w:r w:rsidR="008207A5">
        <w:t>50</w:t>
      </w:r>
      <w:r w:rsidR="00DC0603">
        <w:t>(1)</w:t>
      </w:r>
      <w:r w:rsidR="005167BB">
        <w:t xml:space="preserve"> or a </w:t>
      </w:r>
      <w:r>
        <w:t xml:space="preserve">notice under </w:t>
      </w:r>
      <w:r w:rsidR="00DC0603">
        <w:t>sub</w:t>
      </w:r>
      <w:r>
        <w:t xml:space="preserve">section </w:t>
      </w:r>
      <w:r w:rsidR="008207A5">
        <w:t>63</w:t>
      </w:r>
      <w:r w:rsidR="00DC0603">
        <w:t>(1)</w:t>
      </w:r>
      <w:r>
        <w:t>; and</w:t>
      </w:r>
    </w:p>
    <w:p w14:paraId="68E9087A" w14:textId="77777777" w:rsidR="00BB15EC" w:rsidRDefault="00BB15EC" w:rsidP="00BB15EC">
      <w:pPr>
        <w:pStyle w:val="paragraph"/>
      </w:pPr>
      <w:r>
        <w:tab/>
        <w:t>(b)</w:t>
      </w:r>
      <w:r>
        <w:tab/>
        <w:t xml:space="preserve">the </w:t>
      </w:r>
      <w:r w:rsidR="005167BB">
        <w:t xml:space="preserve">direction or </w:t>
      </w:r>
      <w:r>
        <w:t xml:space="preserve">notice includes a statement, under subparagraph </w:t>
      </w:r>
      <w:r w:rsidR="008207A5">
        <w:t>50</w:t>
      </w:r>
      <w:r>
        <w:t xml:space="preserve">(3)(b)(ii) or paragraph </w:t>
      </w:r>
      <w:r w:rsidR="008207A5">
        <w:t>63</w:t>
      </w:r>
      <w:r>
        <w:t>(2)(b), that only specified persons, organisations, communities or groups need to be consulted;</w:t>
      </w:r>
    </w:p>
    <w:p w14:paraId="4EF70FC7" w14:textId="77777777" w:rsidR="00BB15EC" w:rsidRPr="00640642" w:rsidRDefault="00BB15EC" w:rsidP="00BB15EC">
      <w:pPr>
        <w:pStyle w:val="subsection2"/>
      </w:pPr>
      <w:r>
        <w:t xml:space="preserve">then </w:t>
      </w:r>
      <w:r w:rsidR="006A39C7">
        <w:t>subsection (</w:t>
      </w:r>
      <w:r>
        <w:t xml:space="preserve">1) of this section does not apply to the consultation, and the licence holder must make reasonable efforts to consult the </w:t>
      </w:r>
      <w:r w:rsidR="005167BB">
        <w:t xml:space="preserve">specified </w:t>
      </w:r>
      <w:r>
        <w:t>persons, organisations, communities or groups.</w:t>
      </w:r>
    </w:p>
    <w:p w14:paraId="77252EDD" w14:textId="77777777" w:rsidR="00F55FF4" w:rsidRDefault="00F55FF4" w:rsidP="00F55FF4">
      <w:pPr>
        <w:pStyle w:val="subsection"/>
      </w:pPr>
      <w:r w:rsidRPr="00640642">
        <w:tab/>
        <w:t>(</w:t>
      </w:r>
      <w:r w:rsidR="00BB15EC">
        <w:t>3</w:t>
      </w:r>
      <w:r w:rsidRPr="00640642">
        <w:t>)</w:t>
      </w:r>
      <w:r w:rsidRPr="00640642">
        <w:tab/>
      </w:r>
      <w:r w:rsidR="00F2638D">
        <w:t>Subsection (</w:t>
      </w:r>
      <w:r w:rsidR="00C13773">
        <w:t>1</w:t>
      </w:r>
      <w:r w:rsidRPr="00640642">
        <w:t xml:space="preserve">) does not require the </w:t>
      </w:r>
      <w:r>
        <w:t>licence holder</w:t>
      </w:r>
      <w:r w:rsidRPr="00640642">
        <w:t xml:space="preserve"> to consult a</w:t>
      </w:r>
      <w:r>
        <w:t xml:space="preserve"> </w:t>
      </w:r>
      <w:r w:rsidR="00C13773">
        <w:t>person, organisation, community or group</w:t>
      </w:r>
      <w:r w:rsidR="008A0068">
        <w:t xml:space="preserve"> (the </w:t>
      </w:r>
      <w:r w:rsidR="008A0068">
        <w:rPr>
          <w:b/>
          <w:i/>
        </w:rPr>
        <w:t xml:space="preserve">first </w:t>
      </w:r>
      <w:r w:rsidR="008A0068" w:rsidRPr="008A0068">
        <w:rPr>
          <w:b/>
          <w:i/>
        </w:rPr>
        <w:t>person, organisation, community or group</w:t>
      </w:r>
      <w:r w:rsidR="008A0068">
        <w:t>)</w:t>
      </w:r>
      <w:r w:rsidR="00C13773">
        <w:t xml:space="preserve"> </w:t>
      </w:r>
      <w:r w:rsidRPr="00640642">
        <w:t xml:space="preserve">if the </w:t>
      </w:r>
      <w:r>
        <w:t>licence holder</w:t>
      </w:r>
      <w:r w:rsidRPr="00640642">
        <w:t xml:space="preserve"> has consulted </w:t>
      </w:r>
      <w:r w:rsidRPr="009F1CFA">
        <w:t xml:space="preserve">another </w:t>
      </w:r>
      <w:r w:rsidR="00C13773" w:rsidRPr="009F1CFA">
        <w:t>person, organisation, community or group</w:t>
      </w:r>
      <w:r w:rsidRPr="009F1CFA">
        <w:t xml:space="preserve"> </w:t>
      </w:r>
      <w:r w:rsidRPr="00640642">
        <w:t xml:space="preserve">that could reasonably be regarded as representing the interests of the </w:t>
      </w:r>
      <w:r w:rsidR="008A0068">
        <w:t>first person, organisation, community or group</w:t>
      </w:r>
      <w:r w:rsidRPr="00640642">
        <w:t>.</w:t>
      </w:r>
    </w:p>
    <w:p w14:paraId="6883D1DD" w14:textId="77777777" w:rsidR="00794006" w:rsidRDefault="008207A5" w:rsidP="00794006">
      <w:pPr>
        <w:pStyle w:val="ActHead5"/>
      </w:pPr>
      <w:bookmarkStart w:id="40" w:name="_Toc161666352"/>
      <w:r w:rsidRPr="007A1BE5">
        <w:rPr>
          <w:rStyle w:val="CharSectno"/>
        </w:rPr>
        <w:t>58</w:t>
      </w:r>
      <w:r w:rsidR="00794006">
        <w:t xml:space="preserve">  Consultation</w:t>
      </w:r>
      <w:r w:rsidR="009249D5">
        <w:t>—manner of consultation</w:t>
      </w:r>
      <w:bookmarkEnd w:id="40"/>
    </w:p>
    <w:p w14:paraId="2416F59C" w14:textId="77777777" w:rsidR="00E54594" w:rsidRDefault="00F55FF4" w:rsidP="00E54594">
      <w:pPr>
        <w:pStyle w:val="subsection"/>
      </w:pPr>
      <w:r>
        <w:tab/>
        <w:t>(</w:t>
      </w:r>
      <w:r w:rsidR="009249D5">
        <w:t>1</w:t>
      </w:r>
      <w:r>
        <w:t>)</w:t>
      </w:r>
      <w:r>
        <w:tab/>
        <w:t>For the purpose of the consultation, the licence holder</w:t>
      </w:r>
      <w:r w:rsidRPr="00640642">
        <w:t xml:space="preserve"> </w:t>
      </w:r>
      <w:r>
        <w:t xml:space="preserve">must give each </w:t>
      </w:r>
      <w:r w:rsidR="00C13773">
        <w:t xml:space="preserve">person, organisation, community or group </w:t>
      </w:r>
      <w:r w:rsidR="00BB15EC">
        <w:t xml:space="preserve">being consulted </w:t>
      </w:r>
      <w:r>
        <w:t xml:space="preserve">sufficient information to allow an informed assessment of any </w:t>
      </w:r>
      <w:r w:rsidR="00DF2675">
        <w:t xml:space="preserve">reasonably foreseeable </w:t>
      </w:r>
      <w:r>
        <w:t xml:space="preserve">effects that the </w:t>
      </w:r>
      <w:r w:rsidR="00547804">
        <w:t>activities subject to consultation</w:t>
      </w:r>
      <w:r>
        <w:t xml:space="preserve"> may have on</w:t>
      </w:r>
      <w:r w:rsidR="00E54594">
        <w:t>:</w:t>
      </w:r>
    </w:p>
    <w:p w14:paraId="1FD931D9" w14:textId="77777777" w:rsidR="00E54594" w:rsidRDefault="00E54594" w:rsidP="00E54594">
      <w:pPr>
        <w:pStyle w:val="paragraph"/>
      </w:pPr>
      <w:r>
        <w:tab/>
        <w:t>(a)</w:t>
      </w:r>
      <w:r>
        <w:tab/>
        <w:t xml:space="preserve">for a Department, agency or authority mentioned in paragraph </w:t>
      </w:r>
      <w:r w:rsidR="008207A5">
        <w:t>57</w:t>
      </w:r>
      <w:r>
        <w:t>(1)(a)—the functions mentioned in that paragraph; or</w:t>
      </w:r>
    </w:p>
    <w:p w14:paraId="6A5A12F1" w14:textId="77777777" w:rsidR="00E54594" w:rsidRDefault="00E54594" w:rsidP="00E54594">
      <w:pPr>
        <w:pStyle w:val="paragraph"/>
      </w:pPr>
      <w:r>
        <w:tab/>
        <w:t>(b)</w:t>
      </w:r>
      <w:r>
        <w:tab/>
        <w:t xml:space="preserve">for a community or group mentioned in paragraph </w:t>
      </w:r>
      <w:r w:rsidR="008207A5">
        <w:t>57</w:t>
      </w:r>
      <w:r>
        <w:t xml:space="preserve">(1)(b)—the </w:t>
      </w:r>
      <w:r w:rsidR="003E3E64">
        <w:t>rights</w:t>
      </w:r>
      <w:r w:rsidR="00642839">
        <w:t>,</w:t>
      </w:r>
      <w:r w:rsidR="003E3E64">
        <w:t xml:space="preserve"> interests </w:t>
      </w:r>
      <w:r w:rsidR="005069A5">
        <w:t>or</w:t>
      </w:r>
      <w:r w:rsidR="00642839">
        <w:t xml:space="preserve"> sea country mentioned in that paragraph</w:t>
      </w:r>
      <w:r w:rsidR="003E3E64">
        <w:t>;</w:t>
      </w:r>
      <w:r>
        <w:t xml:space="preserve"> or</w:t>
      </w:r>
    </w:p>
    <w:p w14:paraId="1C95A1D6" w14:textId="77777777" w:rsidR="00440A44" w:rsidRPr="00E54594" w:rsidRDefault="00440A44" w:rsidP="00440A44">
      <w:pPr>
        <w:pStyle w:val="paragraph"/>
      </w:pPr>
      <w:r>
        <w:tab/>
        <w:t>(c)</w:t>
      </w:r>
      <w:r>
        <w:tab/>
        <w:t xml:space="preserve">for </w:t>
      </w:r>
      <w:r w:rsidR="008A7719">
        <w:t xml:space="preserve">the </w:t>
      </w:r>
      <w:r>
        <w:t xml:space="preserve">holder </w:t>
      </w:r>
      <w:r w:rsidR="008A7719">
        <w:t xml:space="preserve">of a licence (other than the relevant licence) </w:t>
      </w:r>
      <w:r>
        <w:t xml:space="preserve">mentioned in paragraph </w:t>
      </w:r>
      <w:r w:rsidR="008207A5">
        <w:t>57</w:t>
      </w:r>
      <w:r>
        <w:t xml:space="preserve">(1)(c)—the licence activities </w:t>
      </w:r>
      <w:r w:rsidR="008A7719">
        <w:t>in relation to th</w:t>
      </w:r>
      <w:r w:rsidR="00547804">
        <w:t>at</w:t>
      </w:r>
      <w:r w:rsidR="008A7719">
        <w:t xml:space="preserve"> licence; or</w:t>
      </w:r>
    </w:p>
    <w:p w14:paraId="336E5301" w14:textId="77777777" w:rsidR="00E54594" w:rsidRDefault="00E54594" w:rsidP="00E54594">
      <w:pPr>
        <w:pStyle w:val="paragraph"/>
      </w:pPr>
      <w:r>
        <w:tab/>
        <w:t>(</w:t>
      </w:r>
      <w:r w:rsidR="00440A44">
        <w:t>d</w:t>
      </w:r>
      <w:r>
        <w:t>)</w:t>
      </w:r>
      <w:r>
        <w:tab/>
        <w:t xml:space="preserve">for a </w:t>
      </w:r>
      <w:r w:rsidR="00547804">
        <w:t>person or organisation</w:t>
      </w:r>
      <w:r>
        <w:t xml:space="preserve"> mentioned in paragraph </w:t>
      </w:r>
      <w:r w:rsidR="008207A5">
        <w:t>57</w:t>
      </w:r>
      <w:r>
        <w:t>(1)(</w:t>
      </w:r>
      <w:r w:rsidR="00547804">
        <w:t>d</w:t>
      </w:r>
      <w:r>
        <w:t xml:space="preserve">)—the activities mentioned </w:t>
      </w:r>
      <w:r w:rsidR="00C00F8A">
        <w:t xml:space="preserve">in </w:t>
      </w:r>
      <w:r>
        <w:t>that paragraph</w:t>
      </w:r>
      <w:r w:rsidR="003E3E64">
        <w:t>; or</w:t>
      </w:r>
    </w:p>
    <w:p w14:paraId="2A73130C" w14:textId="77777777" w:rsidR="003E3E64" w:rsidRDefault="003E3E64" w:rsidP="00E54594">
      <w:pPr>
        <w:pStyle w:val="paragraph"/>
      </w:pPr>
      <w:r>
        <w:tab/>
        <w:t>(e)</w:t>
      </w:r>
      <w:r>
        <w:tab/>
      </w:r>
      <w:r w:rsidR="00DE599C">
        <w:t>for a community mentioned in paragraph 57(1)(e)—the community; or</w:t>
      </w:r>
    </w:p>
    <w:p w14:paraId="1BAE8A5B" w14:textId="77777777" w:rsidR="00DE599C" w:rsidRPr="00E54594" w:rsidRDefault="00DE599C" w:rsidP="00E54594">
      <w:pPr>
        <w:pStyle w:val="paragraph"/>
      </w:pPr>
      <w:r>
        <w:tab/>
        <w:t>(f)</w:t>
      </w:r>
      <w:r>
        <w:tab/>
        <w:t>for an organisation mentioned in paragraph 57(1)(f)—the activities mentioned in that paragraph.</w:t>
      </w:r>
    </w:p>
    <w:p w14:paraId="11FE741E" w14:textId="77777777" w:rsidR="00F55FF4" w:rsidRPr="00640642" w:rsidRDefault="00F55FF4" w:rsidP="00F55FF4">
      <w:pPr>
        <w:pStyle w:val="subsection"/>
      </w:pPr>
      <w:r w:rsidRPr="00640642">
        <w:tab/>
        <w:t>(</w:t>
      </w:r>
      <w:r w:rsidR="009249D5">
        <w:t>2</w:t>
      </w:r>
      <w:r w:rsidRPr="00640642">
        <w:t>)</w:t>
      </w:r>
      <w:r w:rsidRPr="00640642">
        <w:tab/>
        <w:t xml:space="preserve">However, </w:t>
      </w:r>
      <w:r w:rsidR="006A39C7">
        <w:t>subsection (</w:t>
      </w:r>
      <w:r w:rsidR="009249D5">
        <w:t>1</w:t>
      </w:r>
      <w:r w:rsidRPr="00640642">
        <w:t xml:space="preserve">) does not require the </w:t>
      </w:r>
      <w:r>
        <w:t>licence holder</w:t>
      </w:r>
      <w:r w:rsidRPr="00640642">
        <w:t xml:space="preserve"> to disclose information that could reasonably be expected to substantially prejudice the commercial interests of:</w:t>
      </w:r>
    </w:p>
    <w:p w14:paraId="69B95912" w14:textId="77777777" w:rsidR="00F55FF4" w:rsidRPr="00640642" w:rsidRDefault="00F55FF4" w:rsidP="00F55FF4">
      <w:pPr>
        <w:pStyle w:val="paragraph"/>
      </w:pPr>
      <w:r w:rsidRPr="00640642">
        <w:tab/>
        <w:t>(a)</w:t>
      </w:r>
      <w:r w:rsidRPr="00640642">
        <w:tab/>
        <w:t xml:space="preserve">the </w:t>
      </w:r>
      <w:r>
        <w:t>licence holder</w:t>
      </w:r>
      <w:r w:rsidRPr="00640642">
        <w:t>; or</w:t>
      </w:r>
    </w:p>
    <w:p w14:paraId="069AEDE5" w14:textId="77777777" w:rsidR="00F55FF4" w:rsidRPr="00640642" w:rsidRDefault="00F55FF4" w:rsidP="00F55FF4">
      <w:pPr>
        <w:pStyle w:val="paragraph"/>
      </w:pPr>
      <w:r w:rsidRPr="00640642">
        <w:tab/>
        <w:t>(b)</w:t>
      </w:r>
      <w:r w:rsidRPr="00640642">
        <w:tab/>
        <w:t>any other person.</w:t>
      </w:r>
    </w:p>
    <w:p w14:paraId="00A52251" w14:textId="77777777" w:rsidR="00F55FF4" w:rsidRDefault="00F55FF4" w:rsidP="00F55FF4">
      <w:pPr>
        <w:pStyle w:val="subsection"/>
      </w:pPr>
      <w:r w:rsidRPr="00C25D49">
        <w:tab/>
        <w:t>(</w:t>
      </w:r>
      <w:r w:rsidR="009249D5">
        <w:t>3</w:t>
      </w:r>
      <w:r w:rsidRPr="00C25D49">
        <w:t>)</w:t>
      </w:r>
      <w:r w:rsidRPr="00C25D49">
        <w:tab/>
        <w:t xml:space="preserve">The </w:t>
      </w:r>
      <w:r>
        <w:t>licence holder</w:t>
      </w:r>
      <w:r w:rsidRPr="00640642">
        <w:t xml:space="preserve"> </w:t>
      </w:r>
      <w:r w:rsidRPr="00C25D49">
        <w:t>m</w:t>
      </w:r>
      <w:r>
        <w:t xml:space="preserve">ust allow a </w:t>
      </w:r>
      <w:r w:rsidR="00C13773">
        <w:t>person, organisation, community or group</w:t>
      </w:r>
      <w:r>
        <w:t xml:space="preserve"> a reasonable period for the consultation.</w:t>
      </w:r>
    </w:p>
    <w:p w14:paraId="5A2232C6" w14:textId="77777777" w:rsidR="004B423E" w:rsidRPr="00403FF2" w:rsidRDefault="00F237D2" w:rsidP="004B423E">
      <w:pPr>
        <w:pStyle w:val="ActHead3"/>
      </w:pPr>
      <w:bookmarkStart w:id="41" w:name="_Toc161666353"/>
      <w:bookmarkEnd w:id="33"/>
      <w:bookmarkEnd w:id="36"/>
      <w:bookmarkEnd w:id="37"/>
      <w:r w:rsidRPr="007A1BE5">
        <w:rPr>
          <w:rStyle w:val="CharDivNo"/>
        </w:rPr>
        <w:t>Division 3</w:t>
      </w:r>
      <w:r w:rsidR="004B423E">
        <w:t>—</w:t>
      </w:r>
      <w:r w:rsidR="003A12B1" w:rsidRPr="007A1BE5">
        <w:rPr>
          <w:rStyle w:val="CharDivText"/>
        </w:rPr>
        <w:t>Dealing with</w:t>
      </w:r>
      <w:r w:rsidR="004B423E" w:rsidRPr="007A1BE5">
        <w:rPr>
          <w:rStyle w:val="CharDivText"/>
        </w:rPr>
        <w:t xml:space="preserve"> application</w:t>
      </w:r>
      <w:r w:rsidR="00DD7B14" w:rsidRPr="007A1BE5">
        <w:rPr>
          <w:rStyle w:val="CharDivText"/>
        </w:rPr>
        <w:t>s</w:t>
      </w:r>
      <w:bookmarkEnd w:id="41"/>
    </w:p>
    <w:p w14:paraId="6D02BC5B" w14:textId="77777777" w:rsidR="003A12B1" w:rsidRPr="003A12B1" w:rsidRDefault="003A12B1" w:rsidP="003A12B1">
      <w:pPr>
        <w:pStyle w:val="ActHead4"/>
      </w:pPr>
      <w:bookmarkStart w:id="42" w:name="_Toc161666354"/>
      <w:r w:rsidRPr="007A1BE5">
        <w:rPr>
          <w:rStyle w:val="CharSubdNo"/>
        </w:rPr>
        <w:t>Subdivision A</w:t>
      </w:r>
      <w:r>
        <w:t>—</w:t>
      </w:r>
      <w:r w:rsidRPr="007A1BE5">
        <w:rPr>
          <w:rStyle w:val="CharSubdText"/>
        </w:rPr>
        <w:t>Operation of this Division</w:t>
      </w:r>
      <w:bookmarkEnd w:id="42"/>
    </w:p>
    <w:p w14:paraId="1D00DFFA" w14:textId="77777777" w:rsidR="004B423E" w:rsidRDefault="008207A5" w:rsidP="004B423E">
      <w:pPr>
        <w:pStyle w:val="ActHead5"/>
      </w:pPr>
      <w:bookmarkStart w:id="43" w:name="_Toc161666355"/>
      <w:r w:rsidRPr="007A1BE5">
        <w:rPr>
          <w:rStyle w:val="CharSectno"/>
        </w:rPr>
        <w:t>59</w:t>
      </w:r>
      <w:r w:rsidR="004B423E">
        <w:t xml:space="preserve">  Operation of this Division</w:t>
      </w:r>
      <w:bookmarkEnd w:id="43"/>
    </w:p>
    <w:p w14:paraId="459D4978" w14:textId="77777777" w:rsidR="004B423E" w:rsidRDefault="004B423E" w:rsidP="004B423E">
      <w:pPr>
        <w:pStyle w:val="subsection"/>
      </w:pPr>
      <w:r>
        <w:tab/>
      </w:r>
      <w:r w:rsidR="00E02899">
        <w:t>(1)</w:t>
      </w:r>
      <w:r>
        <w:tab/>
        <w:t>This Division applies if a licence holder</w:t>
      </w:r>
      <w:r w:rsidR="004738DB">
        <w:t xml:space="preserve"> </w:t>
      </w:r>
      <w:r w:rsidR="00F26929">
        <w:t xml:space="preserve">makes an initial plan approval application </w:t>
      </w:r>
      <w:r w:rsidR="00B675A3">
        <w:t xml:space="preserve">for the Regulator to approve a plan </w:t>
      </w:r>
      <w:r w:rsidR="00A5049C">
        <w:t xml:space="preserve">as the management plan </w:t>
      </w:r>
      <w:r w:rsidR="00B675A3">
        <w:t xml:space="preserve">for a </w:t>
      </w:r>
      <w:r w:rsidR="000F4E0C">
        <w:t xml:space="preserve">relevant </w:t>
      </w:r>
      <w:r w:rsidR="00B675A3">
        <w:t>licence.</w:t>
      </w:r>
    </w:p>
    <w:p w14:paraId="3E185DA8" w14:textId="77777777" w:rsidR="00F26929" w:rsidRPr="00F26929" w:rsidRDefault="00F26929" w:rsidP="00F26929">
      <w:pPr>
        <w:pStyle w:val="notetext"/>
      </w:pPr>
      <w:r>
        <w:lastRenderedPageBreak/>
        <w:t>Note:</w:t>
      </w:r>
      <w:r>
        <w:tab/>
        <w:t xml:space="preserve">See </w:t>
      </w:r>
      <w:r w:rsidR="004D47AF">
        <w:t xml:space="preserve">section </w:t>
      </w:r>
      <w:r w:rsidR="008207A5">
        <w:t>46</w:t>
      </w:r>
      <w:r w:rsidR="004D47AF">
        <w:t xml:space="preserve"> (making an initial plan approval application).</w:t>
      </w:r>
    </w:p>
    <w:p w14:paraId="47CDC06F" w14:textId="77777777" w:rsidR="00A342FA" w:rsidRDefault="00A342FA" w:rsidP="00A342FA">
      <w:pPr>
        <w:pStyle w:val="subsection"/>
      </w:pPr>
      <w:r>
        <w:tab/>
        <w:t>(2)</w:t>
      </w:r>
      <w:r>
        <w:tab/>
        <w:t xml:space="preserve">This Division also applies if a licence holder </w:t>
      </w:r>
      <w:r w:rsidR="00F26929">
        <w:t xml:space="preserve">makes a plan revision approval application for the </w:t>
      </w:r>
      <w:r>
        <w:t xml:space="preserve">Regulator to approve a revised </w:t>
      </w:r>
      <w:r w:rsidR="00C47118">
        <w:t xml:space="preserve">plan as the </w:t>
      </w:r>
      <w:r>
        <w:t xml:space="preserve">management plan for a </w:t>
      </w:r>
      <w:r w:rsidR="000F4E0C">
        <w:t xml:space="preserve">relevant </w:t>
      </w:r>
      <w:r>
        <w:t>licence.</w:t>
      </w:r>
    </w:p>
    <w:p w14:paraId="3B5C4A53" w14:textId="77777777" w:rsidR="004D47AF" w:rsidRDefault="004D47AF" w:rsidP="004D47AF">
      <w:pPr>
        <w:pStyle w:val="notetext"/>
      </w:pPr>
      <w:r>
        <w:t>Note:</w:t>
      </w:r>
      <w:r>
        <w:tab/>
        <w:t xml:space="preserve">See section </w:t>
      </w:r>
      <w:r w:rsidR="008207A5">
        <w:t>48</w:t>
      </w:r>
      <w:r>
        <w:t xml:space="preserve"> (making a plan revision approval application).</w:t>
      </w:r>
    </w:p>
    <w:p w14:paraId="5E9C307C" w14:textId="77777777" w:rsidR="0084507B" w:rsidRPr="003A12B1" w:rsidRDefault="0084507B" w:rsidP="0084507B">
      <w:pPr>
        <w:pStyle w:val="ActHead4"/>
      </w:pPr>
      <w:bookmarkStart w:id="44" w:name="_Toc161666356"/>
      <w:r w:rsidRPr="007A1BE5">
        <w:rPr>
          <w:rStyle w:val="CharSubdNo"/>
        </w:rPr>
        <w:t xml:space="preserve">Subdivision </w:t>
      </w:r>
      <w:r w:rsidR="003858F9" w:rsidRPr="007A1BE5">
        <w:rPr>
          <w:rStyle w:val="CharSubdNo"/>
        </w:rPr>
        <w:t>B</w:t>
      </w:r>
      <w:r>
        <w:t>—</w:t>
      </w:r>
      <w:r w:rsidRPr="007A1BE5">
        <w:rPr>
          <w:rStyle w:val="CharSubdText"/>
        </w:rPr>
        <w:t>Consideration of application</w:t>
      </w:r>
      <w:bookmarkEnd w:id="44"/>
    </w:p>
    <w:p w14:paraId="28FCF930" w14:textId="77777777" w:rsidR="00C44BBD" w:rsidRDefault="008207A5" w:rsidP="00C44BBD">
      <w:pPr>
        <w:pStyle w:val="ActHead5"/>
      </w:pPr>
      <w:bookmarkStart w:id="45" w:name="_Toc161666357"/>
      <w:r w:rsidRPr="007A1BE5">
        <w:rPr>
          <w:rStyle w:val="CharSectno"/>
        </w:rPr>
        <w:t>60</w:t>
      </w:r>
      <w:r w:rsidR="00C44BBD">
        <w:t xml:space="preserve">  Time for making decision on application</w:t>
      </w:r>
      <w:bookmarkEnd w:id="45"/>
    </w:p>
    <w:p w14:paraId="0BF06EBF" w14:textId="77777777" w:rsidR="005778FA" w:rsidRPr="005778FA" w:rsidRDefault="003E7E3E" w:rsidP="00280179">
      <w:pPr>
        <w:pStyle w:val="subsection"/>
      </w:pPr>
      <w:r>
        <w:tab/>
        <w:t>(1)</w:t>
      </w:r>
      <w:r>
        <w:tab/>
        <w:t xml:space="preserve">The Regulator must make a decision on the application before the end of the period (the </w:t>
      </w:r>
      <w:r>
        <w:rPr>
          <w:b/>
          <w:i/>
        </w:rPr>
        <w:t>decision period</w:t>
      </w:r>
      <w:r>
        <w:t xml:space="preserve">) of </w:t>
      </w:r>
      <w:r w:rsidR="00984BF2">
        <w:t>9</w:t>
      </w:r>
      <w:r>
        <w:t>0 days after</w:t>
      </w:r>
      <w:r w:rsidR="00D012ED">
        <w:t xml:space="preserve"> </w:t>
      </w:r>
      <w:r>
        <w:t xml:space="preserve">the day </w:t>
      </w:r>
      <w:r w:rsidR="00A97D1D">
        <w:t>the application is made</w:t>
      </w:r>
      <w:r w:rsidR="005778FA">
        <w:t>.</w:t>
      </w:r>
    </w:p>
    <w:p w14:paraId="21D553BB" w14:textId="77777777" w:rsidR="00322417" w:rsidRPr="00322417" w:rsidRDefault="00322417" w:rsidP="00322417">
      <w:pPr>
        <w:pStyle w:val="SubsectionHead"/>
      </w:pPr>
      <w:r>
        <w:t>Extensions of decision period</w:t>
      </w:r>
    </w:p>
    <w:p w14:paraId="0FF9E535" w14:textId="77777777" w:rsidR="00EA7918" w:rsidRDefault="00EA7918" w:rsidP="003E7E3E">
      <w:pPr>
        <w:pStyle w:val="subsection"/>
      </w:pPr>
      <w:r>
        <w:tab/>
        <w:t>(2)</w:t>
      </w:r>
      <w:r>
        <w:tab/>
        <w:t xml:space="preserve">The Regulator may, by written notice to the </w:t>
      </w:r>
      <w:r w:rsidR="0031573F">
        <w:t>licence holder</w:t>
      </w:r>
      <w:r>
        <w:t>, extend the decision period by a period specified in the notice.</w:t>
      </w:r>
    </w:p>
    <w:p w14:paraId="00DAE58B" w14:textId="77777777" w:rsidR="00EA7918" w:rsidRDefault="00EA7918" w:rsidP="003E7E3E">
      <w:pPr>
        <w:pStyle w:val="subsection"/>
      </w:pPr>
      <w:r>
        <w:tab/>
        <w:t>(3)</w:t>
      </w:r>
      <w:r>
        <w:tab/>
      </w:r>
      <w:r w:rsidR="00EC06F3">
        <w:t xml:space="preserve">The </w:t>
      </w:r>
      <w:r>
        <w:t>notice must set out the reasons for the extension.</w:t>
      </w:r>
    </w:p>
    <w:p w14:paraId="68A4BD51" w14:textId="77777777" w:rsidR="00EA7918" w:rsidRDefault="00EA7918" w:rsidP="00EA7918">
      <w:pPr>
        <w:pStyle w:val="notetext"/>
      </w:pPr>
      <w:r>
        <w:t>Note:</w:t>
      </w:r>
      <w:r>
        <w:tab/>
        <w:t xml:space="preserve">For </w:t>
      </w:r>
      <w:r w:rsidR="003B01EE">
        <w:t xml:space="preserve">example, the Regulator may extend the decision period if the Regulator gives the licence holder a notice under </w:t>
      </w:r>
      <w:r w:rsidR="00FA03A8">
        <w:t>sub</w:t>
      </w:r>
      <w:r w:rsidR="003B01EE">
        <w:t xml:space="preserve">section </w:t>
      </w:r>
      <w:r w:rsidR="008207A5">
        <w:t>61</w:t>
      </w:r>
      <w:r w:rsidR="00FA03A8">
        <w:t>(1)</w:t>
      </w:r>
      <w:r w:rsidR="003B01EE">
        <w:t xml:space="preserve"> (requiring further information), </w:t>
      </w:r>
      <w:r w:rsidR="00FA03A8">
        <w:t>sub</w:t>
      </w:r>
      <w:r w:rsidR="003B01EE">
        <w:t xml:space="preserve">section </w:t>
      </w:r>
      <w:r w:rsidR="008207A5">
        <w:t>62</w:t>
      </w:r>
      <w:r w:rsidR="00FA03A8">
        <w:t>(1)</w:t>
      </w:r>
      <w:r w:rsidR="003B01EE">
        <w:t xml:space="preserve"> (requiring the licence holder to amend and resubmit the plan), </w:t>
      </w:r>
      <w:r w:rsidR="00DC0603">
        <w:t>sub</w:t>
      </w:r>
      <w:r w:rsidR="003B01EE">
        <w:t xml:space="preserve">section </w:t>
      </w:r>
      <w:r w:rsidR="008207A5">
        <w:t>63</w:t>
      </w:r>
      <w:r w:rsidR="00DC0603">
        <w:t>(1)</w:t>
      </w:r>
      <w:r w:rsidR="003B01EE">
        <w:t xml:space="preserve"> (requiring consultation) or </w:t>
      </w:r>
      <w:r w:rsidR="00FA03A8">
        <w:t>sub</w:t>
      </w:r>
      <w:r w:rsidR="003B01EE">
        <w:t xml:space="preserve">section </w:t>
      </w:r>
      <w:r w:rsidR="008207A5">
        <w:t>69</w:t>
      </w:r>
      <w:r w:rsidR="00FA03A8">
        <w:t>(2)</w:t>
      </w:r>
      <w:r w:rsidR="003B01EE">
        <w:t xml:space="preserve"> (proposing to refuse to grant the application), or for other reasons.</w:t>
      </w:r>
    </w:p>
    <w:p w14:paraId="12FFB2A2" w14:textId="77777777" w:rsidR="00EA7918" w:rsidRPr="00EA7918" w:rsidRDefault="00EA7918" w:rsidP="00EA7918">
      <w:pPr>
        <w:pStyle w:val="subsection"/>
      </w:pPr>
      <w:r>
        <w:tab/>
        <w:t>(4)</w:t>
      </w:r>
      <w:r>
        <w:tab/>
        <w:t xml:space="preserve">To avoid doubt, the Regulator may </w:t>
      </w:r>
      <w:r w:rsidR="00AA375A">
        <w:t xml:space="preserve">extend </w:t>
      </w:r>
      <w:r w:rsidR="00BB5F8E">
        <w:t>the</w:t>
      </w:r>
      <w:r w:rsidR="00AA375A">
        <w:t xml:space="preserve"> decision period more than once.</w:t>
      </w:r>
    </w:p>
    <w:p w14:paraId="7674A67F" w14:textId="77777777" w:rsidR="00EA7918" w:rsidRPr="00322417" w:rsidRDefault="00EA7918" w:rsidP="00EA7918">
      <w:pPr>
        <w:pStyle w:val="SubsectionHead"/>
      </w:pPr>
      <w:r>
        <w:t>Failure to make decision within decision period does not affect validity</w:t>
      </w:r>
    </w:p>
    <w:p w14:paraId="7424586F" w14:textId="77777777" w:rsidR="00EC06F3" w:rsidRDefault="00EC06F3" w:rsidP="00EC06F3">
      <w:pPr>
        <w:pStyle w:val="subsection"/>
      </w:pPr>
      <w:r>
        <w:tab/>
        <w:t>(5)</w:t>
      </w:r>
      <w:r>
        <w:tab/>
        <w:t xml:space="preserve">A failure by the Regulator to comply with </w:t>
      </w:r>
      <w:r w:rsidR="006A39C7">
        <w:t>subsection (</w:t>
      </w:r>
      <w:r>
        <w:t>1) does not affect the validity of any decision made on the application or anything done by the Regulator in dealing with the application.</w:t>
      </w:r>
    </w:p>
    <w:p w14:paraId="316195BB" w14:textId="77777777" w:rsidR="000B0BB9" w:rsidRDefault="008207A5" w:rsidP="000B0BB9">
      <w:pPr>
        <w:pStyle w:val="ActHead5"/>
      </w:pPr>
      <w:bookmarkStart w:id="46" w:name="_Toc161666358"/>
      <w:r w:rsidRPr="007A1BE5">
        <w:rPr>
          <w:rStyle w:val="CharSectno"/>
        </w:rPr>
        <w:t>61</w:t>
      </w:r>
      <w:r w:rsidR="000B0BB9">
        <w:t xml:space="preserve">  Regulator may </w:t>
      </w:r>
      <w:r w:rsidR="003C034D">
        <w:t>require</w:t>
      </w:r>
      <w:r w:rsidR="000B0BB9">
        <w:t xml:space="preserve"> further information</w:t>
      </w:r>
      <w:bookmarkEnd w:id="46"/>
    </w:p>
    <w:p w14:paraId="07BA0712" w14:textId="77777777" w:rsidR="00595D85" w:rsidRDefault="00595D85" w:rsidP="00595D85">
      <w:pPr>
        <w:pStyle w:val="subsection"/>
      </w:pPr>
      <w:r>
        <w:tab/>
        <w:t>(1)</w:t>
      </w:r>
      <w:r>
        <w:tab/>
        <w:t>If, at any time while considering the application, the Regulator is not satisfied that</w:t>
      </w:r>
      <w:r w:rsidRPr="000E2002">
        <w:t xml:space="preserve"> the application or </w:t>
      </w:r>
      <w:r>
        <w:t xml:space="preserve">the plan contains sufficient information for the Regulator to </w:t>
      </w:r>
      <w:r w:rsidR="004D47AF">
        <w:t>grant the application</w:t>
      </w:r>
      <w:r>
        <w:t>, the Regulator may</w:t>
      </w:r>
      <w:r w:rsidR="003C034D">
        <w:t>, by written notice,</w:t>
      </w:r>
      <w:r>
        <w:t xml:space="preserve"> </w:t>
      </w:r>
      <w:r w:rsidR="003C034D">
        <w:t xml:space="preserve">require </w:t>
      </w:r>
      <w:r w:rsidR="00F0474E">
        <w:t xml:space="preserve">the </w:t>
      </w:r>
      <w:r w:rsidR="00C966A3">
        <w:t>licence holder</w:t>
      </w:r>
      <w:r w:rsidR="00F0474E">
        <w:t xml:space="preserve"> to give </w:t>
      </w:r>
      <w:r>
        <w:t>further information.</w:t>
      </w:r>
    </w:p>
    <w:p w14:paraId="06ADF2BE" w14:textId="77777777" w:rsidR="00FE35CF" w:rsidRDefault="00FE35CF" w:rsidP="00FE35CF">
      <w:pPr>
        <w:pStyle w:val="subsection"/>
      </w:pPr>
      <w:r>
        <w:tab/>
        <w:t>(2)</w:t>
      </w:r>
      <w:r>
        <w:tab/>
        <w:t xml:space="preserve">The </w:t>
      </w:r>
      <w:r w:rsidR="003C034D">
        <w:t>notice</w:t>
      </w:r>
      <w:r>
        <w:t xml:space="preserve"> must:</w:t>
      </w:r>
    </w:p>
    <w:p w14:paraId="5A461526" w14:textId="77777777" w:rsidR="00FE35CF" w:rsidRDefault="00FE35CF" w:rsidP="00FE35CF">
      <w:pPr>
        <w:pStyle w:val="paragraph"/>
      </w:pPr>
      <w:r>
        <w:tab/>
        <w:t>(</w:t>
      </w:r>
      <w:r w:rsidR="003C034D">
        <w:t>a</w:t>
      </w:r>
      <w:r>
        <w:t>)</w:t>
      </w:r>
      <w:r>
        <w:tab/>
        <w:t>specify the information required; and</w:t>
      </w:r>
    </w:p>
    <w:p w14:paraId="4DA64080" w14:textId="77777777" w:rsidR="00FE35CF" w:rsidRDefault="00FE35CF" w:rsidP="00FE35CF">
      <w:pPr>
        <w:pStyle w:val="paragraph"/>
      </w:pPr>
      <w:r>
        <w:tab/>
        <w:t>(</w:t>
      </w:r>
      <w:r w:rsidR="003C034D">
        <w:t>b</w:t>
      </w:r>
      <w:r>
        <w:t>)</w:t>
      </w:r>
      <w:r>
        <w:tab/>
        <w:t>specify the day on or before which the information must be provided; and</w:t>
      </w:r>
    </w:p>
    <w:p w14:paraId="7E054557" w14:textId="77777777" w:rsidR="00FE35CF" w:rsidRDefault="00FE35CF" w:rsidP="00FE35CF">
      <w:pPr>
        <w:pStyle w:val="paragraph"/>
      </w:pPr>
      <w:r>
        <w:tab/>
        <w:t>(</w:t>
      </w:r>
      <w:r w:rsidR="003C034D">
        <w:t>c</w:t>
      </w:r>
      <w:r>
        <w:t>)</w:t>
      </w:r>
      <w:r>
        <w:tab/>
        <w:t>specify the manner in which the information must be provided.</w:t>
      </w:r>
    </w:p>
    <w:p w14:paraId="2B420874" w14:textId="77777777" w:rsidR="00B74856" w:rsidRPr="00B74856" w:rsidRDefault="00B74856" w:rsidP="00B74856">
      <w:pPr>
        <w:pStyle w:val="notetext"/>
      </w:pPr>
      <w:r>
        <w:t>Note:</w:t>
      </w:r>
      <w:r>
        <w:tab/>
        <w:t xml:space="preserve">If the </w:t>
      </w:r>
      <w:r w:rsidR="00741B7D">
        <w:t>licence holder</w:t>
      </w:r>
      <w:r>
        <w:t xml:space="preserve"> does not comply with the </w:t>
      </w:r>
      <w:r w:rsidR="00F0474E">
        <w:t>notice</w:t>
      </w:r>
      <w:r>
        <w:t xml:space="preserve"> </w:t>
      </w:r>
      <w:r w:rsidR="006219C0">
        <w:t xml:space="preserve">on or </w:t>
      </w:r>
      <w:r>
        <w:t xml:space="preserve">before the day specified </w:t>
      </w:r>
      <w:r w:rsidR="00A63BF4">
        <w:t xml:space="preserve">for the purposes of </w:t>
      </w:r>
      <w:r w:rsidR="006A39C7">
        <w:t>paragraph (</w:t>
      </w:r>
      <w:r w:rsidR="00C856DA">
        <w:t>b</w:t>
      </w:r>
      <w:r>
        <w:t xml:space="preserve">), the Regulator may refuse </w:t>
      </w:r>
      <w:r w:rsidR="004D47AF">
        <w:t xml:space="preserve">to grant </w:t>
      </w:r>
      <w:r>
        <w:t>t</w:t>
      </w:r>
      <w:r w:rsidR="004D47AF">
        <w:t xml:space="preserve">he application </w:t>
      </w:r>
      <w:r w:rsidR="00A63BF4">
        <w:t xml:space="preserve">(see section </w:t>
      </w:r>
      <w:r w:rsidR="008207A5">
        <w:t>68</w:t>
      </w:r>
      <w:r w:rsidR="00A63BF4">
        <w:t>).</w:t>
      </w:r>
    </w:p>
    <w:p w14:paraId="1F4B08B5" w14:textId="77777777" w:rsidR="003A7DB8" w:rsidRPr="00F5370D" w:rsidRDefault="003A7DB8" w:rsidP="003A7DB8">
      <w:pPr>
        <w:pStyle w:val="SubsectionHead"/>
      </w:pPr>
      <w:r>
        <w:t>Time limit for complying with notice</w:t>
      </w:r>
    </w:p>
    <w:p w14:paraId="1C99D4EF" w14:textId="77777777" w:rsidR="00FE35CF" w:rsidRDefault="00FE35CF" w:rsidP="00FE35CF">
      <w:pPr>
        <w:pStyle w:val="subsection"/>
      </w:pPr>
      <w:r>
        <w:tab/>
        <w:t>(3)</w:t>
      </w:r>
      <w:r>
        <w:tab/>
      </w:r>
      <w:r w:rsidR="00B74856">
        <w:t xml:space="preserve">The day specified for the purposes of </w:t>
      </w:r>
      <w:r w:rsidR="006A39C7">
        <w:t>paragraph (</w:t>
      </w:r>
      <w:r w:rsidR="00B74856">
        <w:t>2)(</w:t>
      </w:r>
      <w:r w:rsidR="00F0474E">
        <w:t>b</w:t>
      </w:r>
      <w:r w:rsidR="00B74856">
        <w:t>) must be reasonable.</w:t>
      </w:r>
    </w:p>
    <w:p w14:paraId="548A8BBF" w14:textId="77777777" w:rsidR="003A7DB8" w:rsidRDefault="003A7DB8" w:rsidP="003A7DB8">
      <w:pPr>
        <w:pStyle w:val="subsection"/>
      </w:pPr>
      <w:r>
        <w:tab/>
        <w:t>(4)</w:t>
      </w:r>
      <w:r>
        <w:tab/>
        <w:t xml:space="preserve">The licence holder may, in writing, ask the Regulator to vary the day specified for the purposes of </w:t>
      </w:r>
      <w:r w:rsidR="006A39C7">
        <w:t>paragraph (</w:t>
      </w:r>
      <w:r>
        <w:t>2)(b) to a later day.</w:t>
      </w:r>
    </w:p>
    <w:p w14:paraId="621FFDB2" w14:textId="77777777" w:rsidR="003A7DB8" w:rsidRDefault="003A7DB8" w:rsidP="003A7DB8">
      <w:pPr>
        <w:pStyle w:val="subsection"/>
      </w:pPr>
      <w:r>
        <w:lastRenderedPageBreak/>
        <w:tab/>
        <w:t>(5)</w:t>
      </w:r>
      <w:r>
        <w:tab/>
        <w:t xml:space="preserve">If the licence holder makes a request under </w:t>
      </w:r>
      <w:r w:rsidR="006A39C7">
        <w:t>subsection (</w:t>
      </w:r>
      <w:r>
        <w:t>4), the Regulator may, by written notice to the licence holder:</w:t>
      </w:r>
    </w:p>
    <w:p w14:paraId="0054714E" w14:textId="77777777" w:rsidR="003A7DB8" w:rsidRDefault="003A7DB8" w:rsidP="003A7DB8">
      <w:pPr>
        <w:pStyle w:val="paragraph"/>
      </w:pPr>
      <w:r>
        <w:tab/>
        <w:t>(a)</w:t>
      </w:r>
      <w:r>
        <w:tab/>
        <w:t xml:space="preserve">grant the request and vary the day specified for the purposes of </w:t>
      </w:r>
      <w:r w:rsidR="006A39C7">
        <w:t>paragraph (</w:t>
      </w:r>
      <w:r>
        <w:t>2)(b) to a later day; or</w:t>
      </w:r>
    </w:p>
    <w:p w14:paraId="428B766E" w14:textId="77777777" w:rsidR="003A7DB8" w:rsidRPr="00BB091F" w:rsidRDefault="003A7DB8" w:rsidP="003A7DB8">
      <w:pPr>
        <w:pStyle w:val="paragraph"/>
      </w:pPr>
      <w:r>
        <w:tab/>
        <w:t>(b)</w:t>
      </w:r>
      <w:r>
        <w:tab/>
        <w:t>refuse the request.</w:t>
      </w:r>
    </w:p>
    <w:p w14:paraId="7B4B4388" w14:textId="77777777" w:rsidR="003A7DB8" w:rsidRPr="003A7DB8" w:rsidRDefault="003A7DB8" w:rsidP="003A7DB8">
      <w:pPr>
        <w:pStyle w:val="SubsectionHead"/>
      </w:pPr>
      <w:r>
        <w:t>Regulator may give multiple notices</w:t>
      </w:r>
    </w:p>
    <w:p w14:paraId="116AC460" w14:textId="77777777" w:rsidR="00B0620F" w:rsidRDefault="00FE35CF" w:rsidP="00FE35CF">
      <w:pPr>
        <w:pStyle w:val="subsection"/>
      </w:pPr>
      <w:r>
        <w:tab/>
        <w:t>(</w:t>
      </w:r>
      <w:r w:rsidR="003A7DB8">
        <w:t>6</w:t>
      </w:r>
      <w:r>
        <w:t>)</w:t>
      </w:r>
      <w:r>
        <w:tab/>
        <w:t>To avoid doubt</w:t>
      </w:r>
      <w:r w:rsidR="00B0620F">
        <w:t>, the Regulator:</w:t>
      </w:r>
    </w:p>
    <w:p w14:paraId="47FC560A" w14:textId="77777777" w:rsidR="00FE35CF" w:rsidRDefault="00B0620F" w:rsidP="00B0620F">
      <w:pPr>
        <w:pStyle w:val="paragraph"/>
      </w:pPr>
      <w:r>
        <w:tab/>
        <w:t>(a)</w:t>
      </w:r>
      <w:r>
        <w:tab/>
        <w:t xml:space="preserve">may </w:t>
      </w:r>
      <w:r w:rsidR="00F0474E">
        <w:t>give</w:t>
      </w:r>
      <w:r w:rsidR="00FE35CF">
        <w:t xml:space="preserve"> </w:t>
      </w:r>
      <w:r>
        <w:t xml:space="preserve">more than one </w:t>
      </w:r>
      <w:r w:rsidR="00F0474E">
        <w:t>notice</w:t>
      </w:r>
      <w:r w:rsidR="00FE35CF">
        <w:t xml:space="preserve"> under this section</w:t>
      </w:r>
      <w:r>
        <w:t>; and</w:t>
      </w:r>
    </w:p>
    <w:p w14:paraId="367D9C31" w14:textId="77777777" w:rsidR="00B0620F" w:rsidRDefault="00B0620F" w:rsidP="00B0620F">
      <w:pPr>
        <w:pStyle w:val="paragraph"/>
      </w:pPr>
      <w:r>
        <w:tab/>
        <w:t>(b)</w:t>
      </w:r>
      <w:r>
        <w:tab/>
        <w:t xml:space="preserve">may </w:t>
      </w:r>
      <w:r w:rsidR="00F0474E">
        <w:t>give</w:t>
      </w:r>
      <w:r w:rsidR="00B74856">
        <w:t xml:space="preserve"> further </w:t>
      </w:r>
      <w:r w:rsidR="00F0474E">
        <w:t>notices</w:t>
      </w:r>
      <w:r w:rsidR="00B74856">
        <w:t xml:space="preserve"> if the Regulator is not satisfied with the information provided in response to a </w:t>
      </w:r>
      <w:r w:rsidR="00F0474E">
        <w:t>notice</w:t>
      </w:r>
      <w:r w:rsidR="00B74856">
        <w:t>.</w:t>
      </w:r>
    </w:p>
    <w:p w14:paraId="0BDDE67C" w14:textId="77777777" w:rsidR="00FE35CF" w:rsidRDefault="008207A5" w:rsidP="00FE35CF">
      <w:pPr>
        <w:pStyle w:val="ActHead5"/>
      </w:pPr>
      <w:bookmarkStart w:id="47" w:name="_Toc161666359"/>
      <w:r w:rsidRPr="007A1BE5">
        <w:rPr>
          <w:rStyle w:val="CharSectno"/>
        </w:rPr>
        <w:t>62</w:t>
      </w:r>
      <w:r w:rsidR="00FE35CF">
        <w:t xml:space="preserve">  </w:t>
      </w:r>
      <w:r w:rsidR="001629AA">
        <w:t xml:space="preserve">Regulator may </w:t>
      </w:r>
      <w:r w:rsidR="00F0474E">
        <w:t>require</w:t>
      </w:r>
      <w:r w:rsidR="00ED0843">
        <w:t xml:space="preserve"> licence holder</w:t>
      </w:r>
      <w:r w:rsidR="00AF6C87">
        <w:t xml:space="preserve"> to </w:t>
      </w:r>
      <w:r w:rsidR="00A4519F">
        <w:t>amend</w:t>
      </w:r>
      <w:r w:rsidR="003F6371">
        <w:t xml:space="preserve"> and resubmi</w:t>
      </w:r>
      <w:r w:rsidR="00AF6C87">
        <w:t>t plan</w:t>
      </w:r>
      <w:bookmarkEnd w:id="47"/>
    </w:p>
    <w:p w14:paraId="5ADFDEFD" w14:textId="77777777" w:rsidR="004648E1" w:rsidRDefault="004648E1" w:rsidP="004648E1">
      <w:pPr>
        <w:pStyle w:val="subsection"/>
      </w:pPr>
      <w:r>
        <w:tab/>
        <w:t>(1)</w:t>
      </w:r>
      <w:r>
        <w:tab/>
      </w:r>
      <w:r w:rsidR="0031573F">
        <w:t>T</w:t>
      </w:r>
      <w:r>
        <w:t>he Regulator may, by written notice, require the licence holder to amend the plan and resubmit the plan to the Regulator if, at any time while the Regulator is considering the application:</w:t>
      </w:r>
    </w:p>
    <w:p w14:paraId="597A75BD" w14:textId="77777777" w:rsidR="004648E1" w:rsidRDefault="004648E1" w:rsidP="004648E1">
      <w:pPr>
        <w:pStyle w:val="paragraph"/>
      </w:pPr>
      <w:r>
        <w:tab/>
        <w:t>(a)</w:t>
      </w:r>
      <w:r>
        <w:tab/>
        <w:t>the Regulator:</w:t>
      </w:r>
    </w:p>
    <w:p w14:paraId="4A03A7BB" w14:textId="77777777" w:rsidR="004648E1" w:rsidRPr="004648E1" w:rsidRDefault="004648E1" w:rsidP="004648E1">
      <w:pPr>
        <w:pStyle w:val="paragraphsub"/>
      </w:pPr>
      <w:r>
        <w:tab/>
        <w:t>(i)</w:t>
      </w:r>
      <w:r>
        <w:tab/>
        <w:t>is not satisfied that the plan can be approved as the management plan f</w:t>
      </w:r>
      <w:r w:rsidRPr="004648E1">
        <w:t xml:space="preserve">or the </w:t>
      </w:r>
      <w:r w:rsidR="0031573F">
        <w:t xml:space="preserve">relevant </w:t>
      </w:r>
      <w:r w:rsidRPr="004648E1">
        <w:t>licence; and</w:t>
      </w:r>
    </w:p>
    <w:p w14:paraId="09468322" w14:textId="77777777" w:rsidR="004648E1" w:rsidRDefault="004648E1" w:rsidP="004648E1">
      <w:pPr>
        <w:pStyle w:val="paragraphsub"/>
      </w:pPr>
      <w:r w:rsidRPr="004648E1">
        <w:tab/>
        <w:t>(</w:t>
      </w:r>
      <w:r>
        <w:t>ii</w:t>
      </w:r>
      <w:r w:rsidRPr="004648E1">
        <w:t>)</w:t>
      </w:r>
      <w:r w:rsidRPr="004648E1">
        <w:tab/>
        <w:t>considers that the plan could be amended in a way that may make it a</w:t>
      </w:r>
      <w:r>
        <w:t xml:space="preserve">ble to be approved as the management plan for the </w:t>
      </w:r>
      <w:r w:rsidR="0031573F">
        <w:t xml:space="preserve">relevant </w:t>
      </w:r>
      <w:r>
        <w:t>licence; or</w:t>
      </w:r>
    </w:p>
    <w:p w14:paraId="71216CCA" w14:textId="77777777" w:rsidR="004648E1" w:rsidRDefault="004648E1" w:rsidP="004648E1">
      <w:pPr>
        <w:pStyle w:val="paragraph"/>
      </w:pPr>
      <w:r>
        <w:tab/>
        <w:t>(b)</w:t>
      </w:r>
      <w:r>
        <w:tab/>
        <w:t>the Regulator considers it appropriate to impose</w:t>
      </w:r>
      <w:r w:rsidR="006A46BB">
        <w:t>, vary or revoke</w:t>
      </w:r>
      <w:r>
        <w:t xml:space="preserve"> a requirement</w:t>
      </w:r>
      <w:r w:rsidR="001C34F0">
        <w:t>,</w:t>
      </w:r>
      <w:r>
        <w:t xml:space="preserve"> under </w:t>
      </w:r>
      <w:r w:rsidR="00F2638D">
        <w:t>subsection 1</w:t>
      </w:r>
      <w:r>
        <w:t>15(3) of the Act</w:t>
      </w:r>
      <w:r w:rsidR="001C34F0">
        <w:t>,</w:t>
      </w:r>
      <w:r>
        <w:t xml:space="preserve"> for the plan to:</w:t>
      </w:r>
    </w:p>
    <w:p w14:paraId="2A577F7D" w14:textId="77777777" w:rsidR="004648E1" w:rsidRDefault="004648E1" w:rsidP="004648E1">
      <w:pPr>
        <w:pStyle w:val="paragraphsub"/>
      </w:pPr>
      <w:r>
        <w:tab/>
        <w:t>(i)</w:t>
      </w:r>
      <w:r>
        <w:tab/>
      </w:r>
      <w:r w:rsidRPr="004648E1">
        <w:t xml:space="preserve">make provision for a matter in relation to the offshore infrastructure activities to be carried out under the </w:t>
      </w:r>
      <w:r>
        <w:t xml:space="preserve">relevant </w:t>
      </w:r>
      <w:r w:rsidRPr="004648E1">
        <w:t>licence</w:t>
      </w:r>
      <w:r>
        <w:t>; or</w:t>
      </w:r>
    </w:p>
    <w:p w14:paraId="79C2ACDB" w14:textId="77777777" w:rsidR="004648E1" w:rsidRDefault="004648E1" w:rsidP="004648E1">
      <w:pPr>
        <w:pStyle w:val="paragraphsub"/>
      </w:pPr>
      <w:r>
        <w:tab/>
        <w:t>(ii)</w:t>
      </w:r>
      <w:r>
        <w:tab/>
        <w:t xml:space="preserve">impose a requirement on the licence holder </w:t>
      </w:r>
      <w:r w:rsidRPr="004648E1">
        <w:t xml:space="preserve">in relation to the offshore infrastructure activities to be carried out under the </w:t>
      </w:r>
      <w:r>
        <w:t xml:space="preserve">relevant </w:t>
      </w:r>
      <w:r w:rsidRPr="004648E1">
        <w:t>licence</w:t>
      </w:r>
      <w:r>
        <w:t>.</w:t>
      </w:r>
    </w:p>
    <w:p w14:paraId="3C6E5494" w14:textId="77777777" w:rsidR="00FE35CF" w:rsidRDefault="00FE35CF" w:rsidP="00FE35CF">
      <w:pPr>
        <w:pStyle w:val="subsection"/>
      </w:pPr>
      <w:r>
        <w:tab/>
        <w:t>(2)</w:t>
      </w:r>
      <w:r>
        <w:tab/>
        <w:t xml:space="preserve">The </w:t>
      </w:r>
      <w:r w:rsidR="00F0474E">
        <w:t>notice</w:t>
      </w:r>
      <w:r>
        <w:t xml:space="preserve"> must:</w:t>
      </w:r>
    </w:p>
    <w:p w14:paraId="6FAF97E4" w14:textId="77777777" w:rsidR="001C34F0" w:rsidRDefault="00FE35CF" w:rsidP="00FE35CF">
      <w:pPr>
        <w:pStyle w:val="paragraph"/>
      </w:pPr>
      <w:r w:rsidRPr="00A63BF4">
        <w:tab/>
        <w:t>(</w:t>
      </w:r>
      <w:r w:rsidR="00F0474E">
        <w:t>a</w:t>
      </w:r>
      <w:r w:rsidRPr="00A63BF4">
        <w:t>)</w:t>
      </w:r>
      <w:r w:rsidRPr="00A63BF4">
        <w:tab/>
      </w:r>
      <w:r w:rsidR="00841ED7" w:rsidRPr="00A63BF4">
        <w:t>set out</w:t>
      </w:r>
      <w:r w:rsidR="001C34F0">
        <w:t>:</w:t>
      </w:r>
    </w:p>
    <w:p w14:paraId="3E62F5C5" w14:textId="77777777" w:rsidR="00FE35CF" w:rsidRDefault="001C34F0" w:rsidP="001C34F0">
      <w:pPr>
        <w:pStyle w:val="paragraphsub"/>
      </w:pPr>
      <w:r>
        <w:tab/>
        <w:t>(i)</w:t>
      </w:r>
      <w:r>
        <w:tab/>
        <w:t xml:space="preserve">if </w:t>
      </w:r>
      <w:r w:rsidR="006A39C7">
        <w:t>paragraph (</w:t>
      </w:r>
      <w:r>
        <w:t>1)(a) applies—</w:t>
      </w:r>
      <w:r w:rsidR="00841ED7" w:rsidRPr="00A63BF4">
        <w:t xml:space="preserve">the matters in relation to which the Regulator considers that the plan could be </w:t>
      </w:r>
      <w:r w:rsidR="00A4519F">
        <w:t>amended</w:t>
      </w:r>
      <w:r w:rsidR="00FE35CF" w:rsidRPr="00A63BF4">
        <w:t>;</w:t>
      </w:r>
      <w:r w:rsidR="00FE35CF">
        <w:t xml:space="preserve"> and</w:t>
      </w:r>
    </w:p>
    <w:p w14:paraId="757B6ECA" w14:textId="77777777" w:rsidR="001C34F0" w:rsidRDefault="001C34F0" w:rsidP="001C34F0">
      <w:pPr>
        <w:pStyle w:val="paragraphsub"/>
      </w:pPr>
      <w:r>
        <w:tab/>
        <w:t>(ii)</w:t>
      </w:r>
      <w:r>
        <w:tab/>
        <w:t xml:space="preserve">if </w:t>
      </w:r>
      <w:r w:rsidR="006A39C7">
        <w:t>paragraph (</w:t>
      </w:r>
      <w:r>
        <w:t xml:space="preserve">1)(b) applies—the provision mentioned in </w:t>
      </w:r>
      <w:r w:rsidR="00F2638D">
        <w:t>sub</w:t>
      </w:r>
      <w:r w:rsidR="006A39C7">
        <w:t>paragraph (</w:t>
      </w:r>
      <w:r>
        <w:t xml:space="preserve">1)(b)(i) or the requirement mentioned in </w:t>
      </w:r>
      <w:r w:rsidR="00F2638D">
        <w:t>sub</w:t>
      </w:r>
      <w:r w:rsidR="006A39C7">
        <w:t>paragraph (</w:t>
      </w:r>
      <w:r>
        <w:t>1)(b)(ii); and</w:t>
      </w:r>
    </w:p>
    <w:p w14:paraId="1B562EA0" w14:textId="77777777" w:rsidR="00FE35CF" w:rsidRPr="00A00C15" w:rsidRDefault="00FE35CF" w:rsidP="00FE35CF">
      <w:pPr>
        <w:pStyle w:val="paragraph"/>
      </w:pPr>
      <w:r>
        <w:tab/>
        <w:t>(</w:t>
      </w:r>
      <w:r w:rsidR="00F0474E">
        <w:t>b</w:t>
      </w:r>
      <w:r>
        <w:t>)</w:t>
      </w:r>
      <w:r>
        <w:tab/>
        <w:t xml:space="preserve">specify the day on or before which the </w:t>
      </w:r>
      <w:r w:rsidR="00A4519F">
        <w:t xml:space="preserve">amended </w:t>
      </w:r>
      <w:r w:rsidR="004738DB">
        <w:t>plan must be resubmitted</w:t>
      </w:r>
      <w:r w:rsidR="00A00C15">
        <w:t>.</w:t>
      </w:r>
    </w:p>
    <w:p w14:paraId="544771B0" w14:textId="77777777" w:rsidR="00A63BF4" w:rsidRPr="00B74856" w:rsidRDefault="00A63BF4" w:rsidP="00A63BF4">
      <w:pPr>
        <w:pStyle w:val="notetext"/>
      </w:pPr>
      <w:r>
        <w:t>Note:</w:t>
      </w:r>
      <w:r>
        <w:tab/>
        <w:t xml:space="preserve">If the </w:t>
      </w:r>
      <w:r w:rsidR="00741B7D">
        <w:t xml:space="preserve">licence holder </w:t>
      </w:r>
      <w:r>
        <w:t xml:space="preserve">does not comply with the </w:t>
      </w:r>
      <w:r w:rsidR="00F0474E">
        <w:t>notice</w:t>
      </w:r>
      <w:r>
        <w:t xml:space="preserve"> </w:t>
      </w:r>
      <w:r w:rsidR="00B97CD1">
        <w:t xml:space="preserve">on or </w:t>
      </w:r>
      <w:r>
        <w:t xml:space="preserve">before the day specified for the purposes of </w:t>
      </w:r>
      <w:r w:rsidR="006A39C7">
        <w:t>paragraph (</w:t>
      </w:r>
      <w:r w:rsidR="00335280">
        <w:t>b</w:t>
      </w:r>
      <w:r>
        <w:t xml:space="preserve">), the Regulator may refuse to approve the plan (see section </w:t>
      </w:r>
      <w:r w:rsidR="008207A5">
        <w:t>68</w:t>
      </w:r>
      <w:r>
        <w:t>).</w:t>
      </w:r>
    </w:p>
    <w:p w14:paraId="53E1444E" w14:textId="77777777" w:rsidR="00EA0B19" w:rsidRPr="00F5370D" w:rsidRDefault="00EA0B19" w:rsidP="00EA0B19">
      <w:pPr>
        <w:pStyle w:val="SubsectionHead"/>
      </w:pPr>
      <w:r>
        <w:t>Time limit for complying with notice</w:t>
      </w:r>
    </w:p>
    <w:p w14:paraId="0406363D" w14:textId="77777777" w:rsidR="00EA0B19" w:rsidRDefault="00EA0B19" w:rsidP="00EA0B19">
      <w:pPr>
        <w:pStyle w:val="subsection"/>
      </w:pPr>
      <w:r>
        <w:tab/>
        <w:t>(3)</w:t>
      </w:r>
      <w:r>
        <w:tab/>
        <w:t xml:space="preserve">The day specified for the purposes of </w:t>
      </w:r>
      <w:r w:rsidR="006A39C7">
        <w:t>paragraph (</w:t>
      </w:r>
      <w:r>
        <w:t>2)(b) must be reasonable.</w:t>
      </w:r>
    </w:p>
    <w:p w14:paraId="7D5B63BA" w14:textId="77777777" w:rsidR="00EA0B19" w:rsidRDefault="00EA0B19" w:rsidP="00EA0B19">
      <w:pPr>
        <w:pStyle w:val="subsection"/>
      </w:pPr>
      <w:r>
        <w:tab/>
        <w:t>(4)</w:t>
      </w:r>
      <w:r>
        <w:tab/>
        <w:t xml:space="preserve">The licence holder may, in writing, ask the Regulator to vary the day specified for the purposes of </w:t>
      </w:r>
      <w:r w:rsidR="006A39C7">
        <w:t>paragraph (</w:t>
      </w:r>
      <w:r>
        <w:t>2)(b) to a later day.</w:t>
      </w:r>
    </w:p>
    <w:p w14:paraId="360DBECC" w14:textId="77777777" w:rsidR="00EA0B19" w:rsidRDefault="00EA0B19" w:rsidP="00EA0B19">
      <w:pPr>
        <w:pStyle w:val="subsection"/>
      </w:pPr>
      <w:r>
        <w:tab/>
        <w:t>(5)</w:t>
      </w:r>
      <w:r>
        <w:tab/>
        <w:t xml:space="preserve">If the licence holder makes a request under </w:t>
      </w:r>
      <w:r w:rsidR="006A39C7">
        <w:t>subsection (</w:t>
      </w:r>
      <w:r>
        <w:t>4), the Regulator may, by written notice to the licence holder:</w:t>
      </w:r>
    </w:p>
    <w:p w14:paraId="485D6510" w14:textId="77777777" w:rsidR="00EA0B19" w:rsidRDefault="00EA0B19" w:rsidP="00EA0B19">
      <w:pPr>
        <w:pStyle w:val="paragraph"/>
      </w:pPr>
      <w:r>
        <w:lastRenderedPageBreak/>
        <w:tab/>
        <w:t>(a)</w:t>
      </w:r>
      <w:r>
        <w:tab/>
        <w:t xml:space="preserve">grant the request and vary the day specified for the purposes of </w:t>
      </w:r>
      <w:r w:rsidR="006A39C7">
        <w:t>paragraph (</w:t>
      </w:r>
      <w:r>
        <w:t>2)(b) to a later day; or</w:t>
      </w:r>
    </w:p>
    <w:p w14:paraId="41FADF32" w14:textId="77777777" w:rsidR="00EA0B19" w:rsidRPr="00BB091F" w:rsidRDefault="00EA0B19" w:rsidP="00EA0B19">
      <w:pPr>
        <w:pStyle w:val="paragraph"/>
      </w:pPr>
      <w:r>
        <w:tab/>
        <w:t>(b)</w:t>
      </w:r>
      <w:r>
        <w:tab/>
        <w:t>refuse the request.</w:t>
      </w:r>
    </w:p>
    <w:p w14:paraId="50514679" w14:textId="77777777" w:rsidR="00EA0B19" w:rsidRPr="003A7DB8" w:rsidRDefault="00EA0B19" w:rsidP="00EA0B19">
      <w:pPr>
        <w:pStyle w:val="SubsectionHead"/>
      </w:pPr>
      <w:r>
        <w:t>Regulator may give multiple notices</w:t>
      </w:r>
    </w:p>
    <w:p w14:paraId="59096A78" w14:textId="77777777" w:rsidR="00A63BF4" w:rsidRDefault="00A63BF4" w:rsidP="00A63BF4">
      <w:pPr>
        <w:pStyle w:val="subsection"/>
      </w:pPr>
      <w:r>
        <w:tab/>
        <w:t>(</w:t>
      </w:r>
      <w:r w:rsidR="00335280">
        <w:t>6</w:t>
      </w:r>
      <w:r>
        <w:t>)</w:t>
      </w:r>
      <w:r>
        <w:tab/>
        <w:t>To avoid doubt, the Regulator:</w:t>
      </w:r>
    </w:p>
    <w:p w14:paraId="5946679E" w14:textId="77777777" w:rsidR="00A63BF4" w:rsidRDefault="00A63BF4" w:rsidP="00A63BF4">
      <w:pPr>
        <w:pStyle w:val="paragraph"/>
      </w:pPr>
      <w:r>
        <w:tab/>
        <w:t>(a)</w:t>
      </w:r>
      <w:r>
        <w:tab/>
        <w:t xml:space="preserve">may </w:t>
      </w:r>
      <w:r w:rsidR="00F0474E">
        <w:t>give</w:t>
      </w:r>
      <w:r>
        <w:t xml:space="preserve"> more than one </w:t>
      </w:r>
      <w:r w:rsidR="00F0474E">
        <w:t>notice</w:t>
      </w:r>
      <w:r>
        <w:t xml:space="preserve"> under this section; and</w:t>
      </w:r>
    </w:p>
    <w:p w14:paraId="7D01F30F" w14:textId="77777777" w:rsidR="00A63BF4" w:rsidRDefault="00A63BF4" w:rsidP="00A63BF4">
      <w:pPr>
        <w:pStyle w:val="paragraph"/>
      </w:pPr>
      <w:r>
        <w:tab/>
        <w:t>(b)</w:t>
      </w:r>
      <w:r>
        <w:tab/>
        <w:t xml:space="preserve">may </w:t>
      </w:r>
      <w:r w:rsidR="00F0474E">
        <w:t xml:space="preserve">give </w:t>
      </w:r>
      <w:r>
        <w:t xml:space="preserve">further </w:t>
      </w:r>
      <w:r w:rsidR="00F0474E">
        <w:t>notices</w:t>
      </w:r>
      <w:r>
        <w:t xml:space="preserve"> if the Regulator is not satisfied with the </w:t>
      </w:r>
      <w:r w:rsidR="00A4519F">
        <w:t>amendments</w:t>
      </w:r>
      <w:r>
        <w:t xml:space="preserve"> made in </w:t>
      </w:r>
      <w:r w:rsidR="00F0474E">
        <w:t>response</w:t>
      </w:r>
      <w:r>
        <w:t xml:space="preserve"> to a </w:t>
      </w:r>
      <w:r w:rsidR="00F0474E">
        <w:t>notice</w:t>
      </w:r>
      <w:r>
        <w:t>.</w:t>
      </w:r>
    </w:p>
    <w:p w14:paraId="4ED67E69" w14:textId="77777777" w:rsidR="007C17FF" w:rsidRDefault="008207A5" w:rsidP="007C17FF">
      <w:pPr>
        <w:pStyle w:val="ActHead5"/>
      </w:pPr>
      <w:bookmarkStart w:id="48" w:name="_Toc161666360"/>
      <w:r w:rsidRPr="007A1BE5">
        <w:rPr>
          <w:rStyle w:val="CharSectno"/>
        </w:rPr>
        <w:t>63</w:t>
      </w:r>
      <w:r w:rsidR="007C17FF">
        <w:t xml:space="preserve">  Regulator may </w:t>
      </w:r>
      <w:r w:rsidR="00F0474E">
        <w:t>require</w:t>
      </w:r>
      <w:r w:rsidR="007C17FF">
        <w:t xml:space="preserve"> consultation</w:t>
      </w:r>
      <w:bookmarkEnd w:id="48"/>
    </w:p>
    <w:p w14:paraId="15BC54A5" w14:textId="77777777" w:rsidR="000878B2" w:rsidRDefault="000878B2" w:rsidP="000878B2">
      <w:pPr>
        <w:pStyle w:val="subsection"/>
      </w:pPr>
      <w:r>
        <w:tab/>
        <w:t>(1)</w:t>
      </w:r>
      <w:r>
        <w:tab/>
        <w:t>At any time while considering the application the Regulator may, by written notice, require the licence holder to:</w:t>
      </w:r>
    </w:p>
    <w:p w14:paraId="7507F0E4" w14:textId="77777777" w:rsidR="000878B2" w:rsidRPr="00903A8E" w:rsidRDefault="000878B2" w:rsidP="000878B2">
      <w:pPr>
        <w:pStyle w:val="paragraph"/>
      </w:pPr>
      <w:r>
        <w:tab/>
        <w:t>(a)</w:t>
      </w:r>
      <w:r>
        <w:tab/>
        <w:t xml:space="preserve">carry out consultation under Subdivision D of </w:t>
      </w:r>
      <w:r w:rsidR="00F33A92">
        <w:t>Division 2</w:t>
      </w:r>
      <w:r>
        <w:t>; and</w:t>
      </w:r>
    </w:p>
    <w:p w14:paraId="4CB14873" w14:textId="77777777" w:rsidR="000878B2" w:rsidRDefault="000878B2" w:rsidP="000878B2">
      <w:pPr>
        <w:pStyle w:val="paragraph"/>
      </w:pPr>
      <w:r>
        <w:tab/>
        <w:t>(b)</w:t>
      </w:r>
      <w:r>
        <w:tab/>
      </w:r>
      <w:r w:rsidR="00BF0941">
        <w:t>after carrying out that consultation—</w:t>
      </w:r>
      <w:r>
        <w:t>amend the plan and resubmit the plan to the Regulator.</w:t>
      </w:r>
    </w:p>
    <w:p w14:paraId="483533BA" w14:textId="77777777" w:rsidR="0087724B" w:rsidRDefault="0087724B" w:rsidP="0087724B">
      <w:pPr>
        <w:pStyle w:val="subsection"/>
      </w:pPr>
      <w:r>
        <w:tab/>
        <w:t>(2)</w:t>
      </w:r>
      <w:r>
        <w:tab/>
        <w:t xml:space="preserve">The </w:t>
      </w:r>
      <w:r w:rsidR="00F0474E">
        <w:t>notice</w:t>
      </w:r>
      <w:r>
        <w:t>:</w:t>
      </w:r>
    </w:p>
    <w:p w14:paraId="3C0E3924" w14:textId="77777777" w:rsidR="00A0230D" w:rsidRDefault="0087724B" w:rsidP="0087724B">
      <w:pPr>
        <w:pStyle w:val="paragraph"/>
      </w:pPr>
      <w:r w:rsidRPr="00BF0941">
        <w:tab/>
        <w:t>(</w:t>
      </w:r>
      <w:r w:rsidR="00F0474E" w:rsidRPr="00BF0941">
        <w:t>a</w:t>
      </w:r>
      <w:r w:rsidRPr="00BF0941">
        <w:t>)</w:t>
      </w:r>
      <w:r w:rsidRPr="00BF0941">
        <w:tab/>
      </w:r>
      <w:r w:rsidR="00A0230D">
        <w:t xml:space="preserve">may state that the consultation only needs to relate to specified licence activities carried out, or to be carried out, under the </w:t>
      </w:r>
      <w:r w:rsidR="00CD6EA9">
        <w:t xml:space="preserve">relevant </w:t>
      </w:r>
      <w:r w:rsidR="00A0230D">
        <w:t>licence; and</w:t>
      </w:r>
    </w:p>
    <w:p w14:paraId="08B2FA5D" w14:textId="77777777" w:rsidR="00BF0941" w:rsidRPr="00BF0941" w:rsidRDefault="00BF0941" w:rsidP="0087724B">
      <w:pPr>
        <w:pStyle w:val="paragraph"/>
      </w:pPr>
      <w:r>
        <w:tab/>
        <w:t>(b)</w:t>
      </w:r>
      <w:r>
        <w:tab/>
        <w:t xml:space="preserve">may </w:t>
      </w:r>
      <w:r w:rsidR="00D272CD">
        <w:t xml:space="preserve">state that only specified </w:t>
      </w:r>
      <w:r>
        <w:t xml:space="preserve">persons, organisations, communities or groups </w:t>
      </w:r>
      <w:r w:rsidR="00D272CD">
        <w:t xml:space="preserve">of a kind mentioned in subsection </w:t>
      </w:r>
      <w:r w:rsidR="008207A5">
        <w:t>57</w:t>
      </w:r>
      <w:r w:rsidR="00D272CD">
        <w:t>(1) need to be consulted</w:t>
      </w:r>
      <w:r w:rsidRPr="00AF42F2">
        <w:t>; and</w:t>
      </w:r>
    </w:p>
    <w:p w14:paraId="553B84EC" w14:textId="77777777" w:rsidR="0087724B" w:rsidRPr="00BF0941" w:rsidRDefault="0087724B" w:rsidP="0087724B">
      <w:pPr>
        <w:pStyle w:val="paragraph"/>
      </w:pPr>
      <w:r w:rsidRPr="00BF0941">
        <w:tab/>
        <w:t>(</w:t>
      </w:r>
      <w:r w:rsidR="00BF0941">
        <w:t>c</w:t>
      </w:r>
      <w:r w:rsidRPr="00BF0941">
        <w:t>)</w:t>
      </w:r>
      <w:r w:rsidRPr="00BF0941">
        <w:tab/>
      </w:r>
      <w:r w:rsidR="00BF0941" w:rsidRPr="00BF0941">
        <w:t xml:space="preserve">must </w:t>
      </w:r>
      <w:r w:rsidRPr="00BF0941">
        <w:t>specify the day on or before which the amended plan must be resubmitted.</w:t>
      </w:r>
    </w:p>
    <w:p w14:paraId="676721FB" w14:textId="77777777" w:rsidR="0087724B" w:rsidRPr="00B74856" w:rsidRDefault="0087724B" w:rsidP="0087724B">
      <w:pPr>
        <w:pStyle w:val="notetext"/>
      </w:pPr>
      <w:r>
        <w:t>Note:</w:t>
      </w:r>
      <w:r>
        <w:tab/>
        <w:t xml:space="preserve">If the </w:t>
      </w:r>
      <w:r w:rsidR="00ED0843">
        <w:t>licence holder</w:t>
      </w:r>
      <w:r>
        <w:t xml:space="preserve"> does not comply with the </w:t>
      </w:r>
      <w:r w:rsidR="00F0474E">
        <w:t>notice</w:t>
      </w:r>
      <w:r>
        <w:t xml:space="preserve"> </w:t>
      </w:r>
      <w:r w:rsidR="00C9099F">
        <w:t xml:space="preserve">on or </w:t>
      </w:r>
      <w:r>
        <w:t xml:space="preserve">before the day specified for the purposes of </w:t>
      </w:r>
      <w:r w:rsidR="006A39C7">
        <w:t>paragraph (</w:t>
      </w:r>
      <w:r w:rsidR="006613B9">
        <w:t>c</w:t>
      </w:r>
      <w:r>
        <w:t xml:space="preserve">), the Regulator may refuse to approve the plan (see section </w:t>
      </w:r>
      <w:r w:rsidR="008207A5">
        <w:t>68</w:t>
      </w:r>
      <w:r>
        <w:t>).</w:t>
      </w:r>
    </w:p>
    <w:p w14:paraId="7A8F88A0" w14:textId="77777777" w:rsidR="00335280" w:rsidRPr="00F5370D" w:rsidRDefault="00335280" w:rsidP="00335280">
      <w:pPr>
        <w:pStyle w:val="SubsectionHead"/>
      </w:pPr>
      <w:r>
        <w:t>Time limit for complying with notice</w:t>
      </w:r>
    </w:p>
    <w:p w14:paraId="6F795849" w14:textId="77777777" w:rsidR="00335280" w:rsidRDefault="00335280" w:rsidP="00335280">
      <w:pPr>
        <w:pStyle w:val="subsection"/>
      </w:pPr>
      <w:r>
        <w:tab/>
        <w:t>(3)</w:t>
      </w:r>
      <w:r>
        <w:tab/>
        <w:t xml:space="preserve">The day specified for the purposes of </w:t>
      </w:r>
      <w:r w:rsidR="006A39C7">
        <w:t>paragraph (</w:t>
      </w:r>
      <w:r>
        <w:t>2)(</w:t>
      </w:r>
      <w:r w:rsidR="006613B9">
        <w:t>c</w:t>
      </w:r>
      <w:r>
        <w:t>) must be reasonable.</w:t>
      </w:r>
    </w:p>
    <w:p w14:paraId="1D3CD398" w14:textId="77777777" w:rsidR="00335280" w:rsidRDefault="00335280" w:rsidP="00335280">
      <w:pPr>
        <w:pStyle w:val="subsection"/>
      </w:pPr>
      <w:r>
        <w:tab/>
        <w:t>(4)</w:t>
      </w:r>
      <w:r>
        <w:tab/>
        <w:t xml:space="preserve">The licence holder may, in writing, ask the Regulator to vary the day specified for the purposes of </w:t>
      </w:r>
      <w:r w:rsidR="006A39C7">
        <w:t>paragraph (</w:t>
      </w:r>
      <w:r>
        <w:t>2)(</w:t>
      </w:r>
      <w:r w:rsidR="006613B9">
        <w:t>c</w:t>
      </w:r>
      <w:r>
        <w:t>) to a later day.</w:t>
      </w:r>
    </w:p>
    <w:p w14:paraId="418E376D" w14:textId="77777777" w:rsidR="00335280" w:rsidRDefault="00335280" w:rsidP="00335280">
      <w:pPr>
        <w:pStyle w:val="subsection"/>
      </w:pPr>
      <w:r>
        <w:tab/>
        <w:t>(5)</w:t>
      </w:r>
      <w:r>
        <w:tab/>
        <w:t xml:space="preserve">If the licence holder makes a request under </w:t>
      </w:r>
      <w:r w:rsidR="006A39C7">
        <w:t>subsection (</w:t>
      </w:r>
      <w:r>
        <w:t>4), the Regulator may, by written notice to the licence holder:</w:t>
      </w:r>
    </w:p>
    <w:p w14:paraId="07F115D6" w14:textId="77777777" w:rsidR="00335280" w:rsidRDefault="00335280" w:rsidP="00335280">
      <w:pPr>
        <w:pStyle w:val="paragraph"/>
      </w:pPr>
      <w:r>
        <w:tab/>
        <w:t>(a)</w:t>
      </w:r>
      <w:r>
        <w:tab/>
        <w:t xml:space="preserve">grant the request and vary the day specified for the purposes of </w:t>
      </w:r>
      <w:r w:rsidR="006A39C7">
        <w:t>paragraph (</w:t>
      </w:r>
      <w:r>
        <w:t>2)(</w:t>
      </w:r>
      <w:r w:rsidR="006613B9">
        <w:t>c</w:t>
      </w:r>
      <w:r>
        <w:t>) to a later day; or</w:t>
      </w:r>
    </w:p>
    <w:p w14:paraId="46DF5FED" w14:textId="77777777" w:rsidR="00335280" w:rsidRPr="00BB091F" w:rsidRDefault="00335280" w:rsidP="00335280">
      <w:pPr>
        <w:pStyle w:val="paragraph"/>
      </w:pPr>
      <w:r>
        <w:tab/>
        <w:t>(b)</w:t>
      </w:r>
      <w:r>
        <w:tab/>
        <w:t>refuse the request.</w:t>
      </w:r>
    </w:p>
    <w:p w14:paraId="026FCEE2" w14:textId="77777777" w:rsidR="00335280" w:rsidRPr="003A7DB8" w:rsidRDefault="00335280" w:rsidP="00335280">
      <w:pPr>
        <w:pStyle w:val="SubsectionHead"/>
      </w:pPr>
      <w:r>
        <w:t>Regulator may give multiple notices</w:t>
      </w:r>
    </w:p>
    <w:p w14:paraId="16606808" w14:textId="77777777" w:rsidR="0087724B" w:rsidRDefault="0087724B" w:rsidP="0087724B">
      <w:pPr>
        <w:pStyle w:val="subsection"/>
      </w:pPr>
      <w:r>
        <w:tab/>
        <w:t>(</w:t>
      </w:r>
      <w:r w:rsidR="00335280">
        <w:t>6</w:t>
      </w:r>
      <w:r>
        <w:t>)</w:t>
      </w:r>
      <w:r>
        <w:tab/>
        <w:t>To avoid doubt, the Regulator:</w:t>
      </w:r>
    </w:p>
    <w:p w14:paraId="0B83A9AB" w14:textId="77777777" w:rsidR="0087724B" w:rsidRDefault="0087724B" w:rsidP="0087724B">
      <w:pPr>
        <w:pStyle w:val="paragraph"/>
      </w:pPr>
      <w:r>
        <w:tab/>
        <w:t>(a)</w:t>
      </w:r>
      <w:r>
        <w:tab/>
        <w:t xml:space="preserve">may </w:t>
      </w:r>
      <w:r w:rsidR="00F0474E">
        <w:t>give</w:t>
      </w:r>
      <w:r>
        <w:t xml:space="preserve"> more than one </w:t>
      </w:r>
      <w:r w:rsidR="00F0474E">
        <w:t>notice</w:t>
      </w:r>
      <w:r>
        <w:t xml:space="preserve"> under this section; and</w:t>
      </w:r>
    </w:p>
    <w:p w14:paraId="5510B66C" w14:textId="77777777" w:rsidR="0087724B" w:rsidRDefault="0087724B" w:rsidP="0087724B">
      <w:pPr>
        <w:pStyle w:val="paragraph"/>
      </w:pPr>
      <w:r>
        <w:tab/>
        <w:t>(b)</w:t>
      </w:r>
      <w:r>
        <w:tab/>
        <w:t xml:space="preserve">may </w:t>
      </w:r>
      <w:r w:rsidR="00F0474E">
        <w:t xml:space="preserve">give </w:t>
      </w:r>
      <w:r>
        <w:t xml:space="preserve">further </w:t>
      </w:r>
      <w:r w:rsidR="00F0474E">
        <w:t xml:space="preserve">notices </w:t>
      </w:r>
      <w:r>
        <w:t xml:space="preserve">if the Regulator is not satisfied with the </w:t>
      </w:r>
      <w:r w:rsidR="00903A8E">
        <w:t xml:space="preserve">consultation carried out in accordance with a </w:t>
      </w:r>
      <w:r w:rsidR="00F0474E">
        <w:t>notice</w:t>
      </w:r>
      <w:r>
        <w:t>.</w:t>
      </w:r>
    </w:p>
    <w:p w14:paraId="7D333B00" w14:textId="77777777" w:rsidR="00FE35CF" w:rsidRDefault="008207A5" w:rsidP="004738DB">
      <w:pPr>
        <w:pStyle w:val="ActHead5"/>
      </w:pPr>
      <w:bookmarkStart w:id="49" w:name="_Toc161666361"/>
      <w:r w:rsidRPr="007A1BE5">
        <w:rPr>
          <w:rStyle w:val="CharSectno"/>
        </w:rPr>
        <w:lastRenderedPageBreak/>
        <w:t>64</w:t>
      </w:r>
      <w:r w:rsidR="004738DB">
        <w:t xml:space="preserve">  </w:t>
      </w:r>
      <w:r w:rsidR="00D3050F">
        <w:t>L</w:t>
      </w:r>
      <w:r w:rsidR="007D64C1">
        <w:t>icence holder</w:t>
      </w:r>
      <w:r w:rsidR="00AA1EF8">
        <w:t xml:space="preserve"> may w</w:t>
      </w:r>
      <w:r w:rsidR="004738DB">
        <w:t>ithdraw application</w:t>
      </w:r>
      <w:bookmarkEnd w:id="49"/>
    </w:p>
    <w:p w14:paraId="316B732D" w14:textId="77777777" w:rsidR="004738DB" w:rsidRDefault="004738DB" w:rsidP="004738DB">
      <w:pPr>
        <w:pStyle w:val="subsection"/>
      </w:pPr>
      <w:r>
        <w:tab/>
      </w:r>
      <w:r>
        <w:tab/>
      </w:r>
      <w:r w:rsidR="0013014E">
        <w:t>A</w:t>
      </w:r>
      <w:r w:rsidR="007D64C1">
        <w:t xml:space="preserve"> licence holder </w:t>
      </w:r>
      <w:r w:rsidR="0013014E">
        <w:t xml:space="preserve">who has made </w:t>
      </w:r>
      <w:r w:rsidR="007D64C1">
        <w:t>an initial plan approval application or a plan revision approval application may</w:t>
      </w:r>
      <w:r>
        <w:t>, by written notice to the Regulator, withdraw the application</w:t>
      </w:r>
      <w:r w:rsidR="00AA1EF8">
        <w:t xml:space="preserve"> if the Regulator has not </w:t>
      </w:r>
      <w:r w:rsidR="00D756B4">
        <w:t xml:space="preserve">granted the application </w:t>
      </w:r>
      <w:r w:rsidR="00AA1EF8">
        <w:t xml:space="preserve">or </w:t>
      </w:r>
      <w:r w:rsidR="006422E6">
        <w:t xml:space="preserve">refused to </w:t>
      </w:r>
      <w:r w:rsidR="00D756B4">
        <w:t>grant the application</w:t>
      </w:r>
      <w:r>
        <w:t>.</w:t>
      </w:r>
    </w:p>
    <w:p w14:paraId="022E48B6" w14:textId="77777777" w:rsidR="003A12B1" w:rsidRPr="003A12B1" w:rsidRDefault="003A12B1" w:rsidP="003A12B1">
      <w:pPr>
        <w:pStyle w:val="ActHead4"/>
      </w:pPr>
      <w:bookmarkStart w:id="50" w:name="_Toc161666362"/>
      <w:r w:rsidRPr="007A1BE5">
        <w:rPr>
          <w:rStyle w:val="CharSubdNo"/>
        </w:rPr>
        <w:t xml:space="preserve">Subdivision </w:t>
      </w:r>
      <w:r w:rsidR="003858F9" w:rsidRPr="007A1BE5">
        <w:rPr>
          <w:rStyle w:val="CharSubdNo"/>
        </w:rPr>
        <w:t>C</w:t>
      </w:r>
      <w:r>
        <w:t>—</w:t>
      </w:r>
      <w:r w:rsidR="00595D85" w:rsidRPr="007A1BE5">
        <w:rPr>
          <w:rStyle w:val="CharSubdText"/>
        </w:rPr>
        <w:t>Decision on</w:t>
      </w:r>
      <w:r w:rsidRPr="007A1BE5">
        <w:rPr>
          <w:rStyle w:val="CharSubdText"/>
        </w:rPr>
        <w:t xml:space="preserve"> application</w:t>
      </w:r>
      <w:bookmarkEnd w:id="50"/>
    </w:p>
    <w:p w14:paraId="44A82CE8" w14:textId="77777777" w:rsidR="004738DB" w:rsidRDefault="008207A5" w:rsidP="004738DB">
      <w:pPr>
        <w:pStyle w:val="ActHead5"/>
      </w:pPr>
      <w:bookmarkStart w:id="51" w:name="_Toc161666363"/>
      <w:r w:rsidRPr="007A1BE5">
        <w:rPr>
          <w:rStyle w:val="CharSectno"/>
        </w:rPr>
        <w:t>65</w:t>
      </w:r>
      <w:r w:rsidR="004738DB">
        <w:t xml:space="preserve">  </w:t>
      </w:r>
      <w:r w:rsidR="00595D85">
        <w:t xml:space="preserve">Decision to </w:t>
      </w:r>
      <w:r w:rsidR="004738DB">
        <w:t xml:space="preserve">approve </w:t>
      </w:r>
      <w:r w:rsidR="00595D85">
        <w:t xml:space="preserve">or refuse to approve </w:t>
      </w:r>
      <w:r w:rsidR="004738DB">
        <w:t>management plan</w:t>
      </w:r>
      <w:bookmarkEnd w:id="51"/>
    </w:p>
    <w:p w14:paraId="02CFA25E" w14:textId="77777777" w:rsidR="00020723" w:rsidRDefault="004738DB" w:rsidP="004738DB">
      <w:pPr>
        <w:pStyle w:val="subsection"/>
      </w:pPr>
      <w:r>
        <w:tab/>
        <w:t>(1)</w:t>
      </w:r>
      <w:r>
        <w:tab/>
        <w:t xml:space="preserve">The Regulator may, by written notice </w:t>
      </w:r>
      <w:r w:rsidR="00FC5F7F">
        <w:t xml:space="preserve">to </w:t>
      </w:r>
      <w:r w:rsidR="0013014E">
        <w:t>a</w:t>
      </w:r>
      <w:r w:rsidR="007D64C1">
        <w:t xml:space="preserve"> licence holder </w:t>
      </w:r>
      <w:r w:rsidR="0013014E">
        <w:t xml:space="preserve">who has made </w:t>
      </w:r>
      <w:r w:rsidR="007D64C1">
        <w:t>an initial plan approval application or a plan revision approval application</w:t>
      </w:r>
      <w:r w:rsidR="00020723">
        <w:t>:</w:t>
      </w:r>
    </w:p>
    <w:p w14:paraId="7294B1B5" w14:textId="77777777" w:rsidR="004738DB" w:rsidRDefault="00020723" w:rsidP="00020723">
      <w:pPr>
        <w:pStyle w:val="paragraph"/>
      </w:pPr>
      <w:r>
        <w:tab/>
        <w:t>(a)</w:t>
      </w:r>
      <w:r>
        <w:tab/>
      </w:r>
      <w:r w:rsidR="0047124D">
        <w:t xml:space="preserve">grant the application and </w:t>
      </w:r>
      <w:r w:rsidR="00FC5F7F">
        <w:t xml:space="preserve">approve </w:t>
      </w:r>
      <w:r w:rsidR="001868B4">
        <w:t>the</w:t>
      </w:r>
      <w:r w:rsidR="00FC5F7F">
        <w:t xml:space="preserve"> </w:t>
      </w:r>
      <w:r w:rsidR="001868B4">
        <w:t>plan</w:t>
      </w:r>
      <w:r w:rsidR="0047124D">
        <w:t>, or the revised plan,</w:t>
      </w:r>
      <w:r w:rsidR="001868B4">
        <w:t xml:space="preserve"> as the </w:t>
      </w:r>
      <w:r w:rsidR="00FC5F7F">
        <w:t>management plan for the relevant licence</w:t>
      </w:r>
      <w:r>
        <w:t>; or</w:t>
      </w:r>
    </w:p>
    <w:p w14:paraId="4D726A7C" w14:textId="77777777" w:rsidR="00020723" w:rsidRDefault="00020723" w:rsidP="00020723">
      <w:pPr>
        <w:pStyle w:val="paragraph"/>
      </w:pPr>
      <w:r>
        <w:tab/>
        <w:t>(b)</w:t>
      </w:r>
      <w:r>
        <w:tab/>
        <w:t xml:space="preserve">refuse to </w:t>
      </w:r>
      <w:r w:rsidR="0047124D">
        <w:t xml:space="preserve">grant the application and refuse to </w:t>
      </w:r>
      <w:r>
        <w:t>approve the plan</w:t>
      </w:r>
      <w:r w:rsidR="0047124D">
        <w:t xml:space="preserve"> or revised plan</w:t>
      </w:r>
      <w:r w:rsidR="007D64C1">
        <w:t xml:space="preserve"> as the management plan for the relevant licence</w:t>
      </w:r>
      <w:r>
        <w:t>.</w:t>
      </w:r>
    </w:p>
    <w:p w14:paraId="396C0006" w14:textId="77777777" w:rsidR="00FC32AE" w:rsidRDefault="00FC32AE" w:rsidP="00020723">
      <w:pPr>
        <w:pStyle w:val="notetext"/>
      </w:pPr>
      <w:r>
        <w:t>Note 1:</w:t>
      </w:r>
      <w:r>
        <w:tab/>
        <w:t xml:space="preserve">The Regulator may only grant the application in accordance with section </w:t>
      </w:r>
      <w:r w:rsidR="008207A5">
        <w:t>66</w:t>
      </w:r>
      <w:r>
        <w:t>.</w:t>
      </w:r>
    </w:p>
    <w:p w14:paraId="7F49AC02" w14:textId="77777777" w:rsidR="00020723" w:rsidRDefault="00020723" w:rsidP="00020723">
      <w:pPr>
        <w:pStyle w:val="notetext"/>
      </w:pPr>
      <w:r>
        <w:t>Note</w:t>
      </w:r>
      <w:r w:rsidR="00A72DC5">
        <w:t xml:space="preserve"> </w:t>
      </w:r>
      <w:r w:rsidR="00FC32AE">
        <w:t>2</w:t>
      </w:r>
      <w:r>
        <w:t>:</w:t>
      </w:r>
      <w:r>
        <w:tab/>
      </w:r>
      <w:r w:rsidR="001F4CC0">
        <w:t xml:space="preserve">The Regulator may only refuse to </w:t>
      </w:r>
      <w:r w:rsidR="005F2CBF">
        <w:t xml:space="preserve">grant the application </w:t>
      </w:r>
      <w:r w:rsidR="001F4CC0">
        <w:t xml:space="preserve">in accordance with section </w:t>
      </w:r>
      <w:r w:rsidR="008207A5">
        <w:t>68</w:t>
      </w:r>
      <w:r w:rsidR="001F4CC0">
        <w:t xml:space="preserve">, and must give </w:t>
      </w:r>
      <w:r>
        <w:t xml:space="preserve">the </w:t>
      </w:r>
      <w:r w:rsidR="007D64C1">
        <w:t>licence holder</w:t>
      </w:r>
      <w:r>
        <w:t xml:space="preserve"> the opportunity to make a submission on the proposed </w:t>
      </w:r>
      <w:r w:rsidR="001F4CC0">
        <w:t>refusal</w:t>
      </w:r>
      <w:r>
        <w:t xml:space="preserve"> </w:t>
      </w:r>
      <w:r w:rsidR="001F4CC0">
        <w:t xml:space="preserve">under section </w:t>
      </w:r>
      <w:r w:rsidR="008207A5">
        <w:t>69</w:t>
      </w:r>
      <w:r>
        <w:t>.</w:t>
      </w:r>
    </w:p>
    <w:p w14:paraId="4858D405" w14:textId="77777777" w:rsidR="008A5DAE" w:rsidRDefault="00A72DC5" w:rsidP="00020723">
      <w:pPr>
        <w:pStyle w:val="notetext"/>
      </w:pPr>
      <w:r>
        <w:t xml:space="preserve">Note </w:t>
      </w:r>
      <w:r w:rsidR="00FC32AE">
        <w:t>3</w:t>
      </w:r>
      <w:r>
        <w:t>:</w:t>
      </w:r>
      <w:r>
        <w:tab/>
      </w:r>
      <w:r w:rsidR="008A5DAE">
        <w:t xml:space="preserve">If the Regulator refuses to </w:t>
      </w:r>
      <w:r w:rsidR="002908FC">
        <w:t>grant a plan revision approval application</w:t>
      </w:r>
      <w:r w:rsidR="008A5DAE">
        <w:t xml:space="preserve">, the management plan for the </w:t>
      </w:r>
      <w:r w:rsidR="002908FC">
        <w:t xml:space="preserve">relevant </w:t>
      </w:r>
      <w:r w:rsidR="008A5DAE">
        <w:t xml:space="preserve">licence continues in effect without the revision (subject to </w:t>
      </w:r>
      <w:r w:rsidR="00100084">
        <w:t>later</w:t>
      </w:r>
      <w:r w:rsidR="008A5DAE">
        <w:t xml:space="preserve"> </w:t>
      </w:r>
      <w:r w:rsidR="00100084">
        <w:t xml:space="preserve">successful </w:t>
      </w:r>
      <w:r w:rsidR="008A5DAE">
        <w:t>plan revision approval applications).</w:t>
      </w:r>
    </w:p>
    <w:p w14:paraId="12CA9112" w14:textId="77777777" w:rsidR="00991E8B" w:rsidRDefault="00991E8B" w:rsidP="004738DB">
      <w:pPr>
        <w:pStyle w:val="subsection"/>
      </w:pPr>
      <w:r>
        <w:tab/>
        <w:t>(2)</w:t>
      </w:r>
      <w:r>
        <w:tab/>
      </w:r>
      <w:r w:rsidR="000E66CF">
        <w:t xml:space="preserve">An approval under </w:t>
      </w:r>
      <w:r w:rsidR="006A39C7">
        <w:t>paragraph (</w:t>
      </w:r>
      <w:r w:rsidR="000E66CF">
        <w:t>1)</w:t>
      </w:r>
      <w:r w:rsidR="00020723">
        <w:t>(a)</w:t>
      </w:r>
      <w:r w:rsidR="000E66CF">
        <w:t xml:space="preserve"> takes effect:</w:t>
      </w:r>
    </w:p>
    <w:p w14:paraId="002C1D6F" w14:textId="77777777" w:rsidR="000E66CF" w:rsidRDefault="000E66CF" w:rsidP="000E66CF">
      <w:pPr>
        <w:pStyle w:val="paragraph"/>
      </w:pPr>
      <w:r>
        <w:tab/>
        <w:t>(a)</w:t>
      </w:r>
      <w:r>
        <w:tab/>
        <w:t xml:space="preserve">if the notice </w:t>
      </w:r>
      <w:r w:rsidR="0047124D">
        <w:t xml:space="preserve">under </w:t>
      </w:r>
      <w:r w:rsidR="006A39C7">
        <w:t>subsection (</w:t>
      </w:r>
      <w:r w:rsidR="0047124D">
        <w:t xml:space="preserve">1) </w:t>
      </w:r>
      <w:r>
        <w:t>specifies a day for the purposes of this paragraph—on that day; or</w:t>
      </w:r>
    </w:p>
    <w:p w14:paraId="3771E026" w14:textId="77777777" w:rsidR="000E66CF" w:rsidRDefault="000E66CF" w:rsidP="000E66CF">
      <w:pPr>
        <w:pStyle w:val="paragraph"/>
      </w:pPr>
      <w:r>
        <w:tab/>
        <w:t>(b)</w:t>
      </w:r>
      <w:r>
        <w:tab/>
        <w:t>otherwise—when the notice is given.</w:t>
      </w:r>
    </w:p>
    <w:p w14:paraId="26B0EDD2" w14:textId="77777777" w:rsidR="008A715B" w:rsidRDefault="00020723" w:rsidP="00C9099F">
      <w:pPr>
        <w:pStyle w:val="subsection"/>
      </w:pPr>
      <w:r>
        <w:tab/>
        <w:t>(3)</w:t>
      </w:r>
      <w:r>
        <w:tab/>
        <w:t xml:space="preserve">If the Regulator refuses to </w:t>
      </w:r>
      <w:r w:rsidR="0047124D">
        <w:t>grant the application</w:t>
      </w:r>
      <w:r w:rsidR="008A715B">
        <w:t xml:space="preserve">, the </w:t>
      </w:r>
      <w:r w:rsidR="00215AFB">
        <w:t xml:space="preserve">notice under </w:t>
      </w:r>
      <w:r w:rsidR="006A39C7">
        <w:t>subsection (</w:t>
      </w:r>
      <w:r w:rsidR="00215AFB">
        <w:t xml:space="preserve">1) </w:t>
      </w:r>
      <w:r w:rsidR="008A715B">
        <w:t>must</w:t>
      </w:r>
      <w:r w:rsidR="00C9099F">
        <w:t xml:space="preserve"> </w:t>
      </w:r>
      <w:r w:rsidR="008A715B">
        <w:t>set out the reasons for the refusal.</w:t>
      </w:r>
    </w:p>
    <w:p w14:paraId="6CA0553F" w14:textId="77777777" w:rsidR="004738DB" w:rsidRDefault="008207A5" w:rsidP="00FC5F7F">
      <w:pPr>
        <w:pStyle w:val="ActHead5"/>
      </w:pPr>
      <w:bookmarkStart w:id="52" w:name="_Toc161666364"/>
      <w:r w:rsidRPr="007A1BE5">
        <w:rPr>
          <w:rStyle w:val="CharSectno"/>
        </w:rPr>
        <w:t>66</w:t>
      </w:r>
      <w:r w:rsidR="00FC5F7F">
        <w:t xml:space="preserve">  Requirements for </w:t>
      </w:r>
      <w:r w:rsidR="00E72F2F">
        <w:t xml:space="preserve">grant of application and </w:t>
      </w:r>
      <w:r w:rsidR="00FC5F7F">
        <w:t>approval of management plan</w:t>
      </w:r>
      <w:bookmarkEnd w:id="52"/>
    </w:p>
    <w:p w14:paraId="5DF3486C" w14:textId="77777777" w:rsidR="0040723D" w:rsidRPr="00FC5F7F" w:rsidRDefault="0040723D" w:rsidP="0040723D">
      <w:pPr>
        <w:pStyle w:val="subsection"/>
      </w:pPr>
      <w:r>
        <w:tab/>
        <w:t>(1)</w:t>
      </w:r>
      <w:r>
        <w:tab/>
        <w:t>The Regulator may only grant the application if the Regulator is satisfied:</w:t>
      </w:r>
    </w:p>
    <w:p w14:paraId="592E3EDC" w14:textId="77777777" w:rsidR="0040723D" w:rsidRDefault="0040723D" w:rsidP="0040723D">
      <w:pPr>
        <w:pStyle w:val="paragraph"/>
      </w:pPr>
      <w:r>
        <w:tab/>
        <w:t>(a)</w:t>
      </w:r>
      <w:r>
        <w:tab/>
        <w:t>that the plan addresses the matters mentioned in section 115 of the Act (including the matters prescribed in this instrument for the purposes of paragraph 115(1)(h) of the Act, and any matters required by the Regulator under subsection 115(3) of the Act); and</w:t>
      </w:r>
    </w:p>
    <w:p w14:paraId="5E2E5FC7" w14:textId="77777777" w:rsidR="0040723D" w:rsidRDefault="0040723D" w:rsidP="0040723D">
      <w:pPr>
        <w:pStyle w:val="paragraph"/>
      </w:pPr>
      <w:r>
        <w:tab/>
        <w:t>(b)</w:t>
      </w:r>
      <w:r>
        <w:tab/>
        <w:t>that approving the plan would be consistent with:</w:t>
      </w:r>
    </w:p>
    <w:p w14:paraId="341D37AD" w14:textId="77777777" w:rsidR="0040723D" w:rsidRDefault="0040723D" w:rsidP="0040723D">
      <w:pPr>
        <w:pStyle w:val="paragraphsub"/>
      </w:pPr>
      <w:r>
        <w:tab/>
        <w:t>(i)</w:t>
      </w:r>
      <w:r>
        <w:tab/>
        <w:t>the Act (including this instrument); and</w:t>
      </w:r>
    </w:p>
    <w:p w14:paraId="5FEDAE47" w14:textId="77777777" w:rsidR="0040723D" w:rsidRDefault="0040723D" w:rsidP="0040723D">
      <w:pPr>
        <w:pStyle w:val="paragraphsub"/>
      </w:pPr>
      <w:r>
        <w:tab/>
        <w:t>(ii)</w:t>
      </w:r>
      <w:r>
        <w:tab/>
        <w:t>any conditions of a declaration that apply to the relevant licence (or, if the relevant licence is a proposed commercial licence, will apply to the relevant licence) under section 20 of the Act; and</w:t>
      </w:r>
    </w:p>
    <w:p w14:paraId="3C43D01B" w14:textId="77777777" w:rsidR="00B72ECC" w:rsidRDefault="00B72ECC" w:rsidP="00B72ECC">
      <w:pPr>
        <w:pStyle w:val="paragraphsub"/>
      </w:pPr>
      <w:r w:rsidRPr="008A7719">
        <w:tab/>
        <w:t>(iii)</w:t>
      </w:r>
      <w:r w:rsidRPr="008A7719">
        <w:tab/>
        <w:t>any direction</w:t>
      </w:r>
      <w:r>
        <w:t xml:space="preserve"> given to the licence holder</w:t>
      </w:r>
      <w:r w:rsidRPr="008A7719">
        <w:t xml:space="preserve">, </w:t>
      </w:r>
      <w:r w:rsidR="00AF2820">
        <w:t>and any</w:t>
      </w:r>
      <w:r>
        <w:t xml:space="preserve"> </w:t>
      </w:r>
      <w:r w:rsidR="00AF2820">
        <w:t xml:space="preserve">determination or requirement that applies to the licence holder, </w:t>
      </w:r>
      <w:r w:rsidRPr="008A7719">
        <w:t>under the Act (including this instrument)</w:t>
      </w:r>
      <w:r>
        <w:t>; and</w:t>
      </w:r>
    </w:p>
    <w:p w14:paraId="10936E62" w14:textId="77777777" w:rsidR="0040723D" w:rsidRDefault="0040723D" w:rsidP="0040723D">
      <w:pPr>
        <w:pStyle w:val="paragraph"/>
      </w:pPr>
      <w:r>
        <w:tab/>
        <w:t>(c)</w:t>
      </w:r>
      <w:r>
        <w:tab/>
        <w:t>that the applicant has:</w:t>
      </w:r>
    </w:p>
    <w:p w14:paraId="02FE5F86" w14:textId="77777777" w:rsidR="0040723D" w:rsidRDefault="0040723D" w:rsidP="0040723D">
      <w:pPr>
        <w:pStyle w:val="paragraphsub"/>
      </w:pPr>
      <w:r w:rsidRPr="005C31ED">
        <w:tab/>
        <w:t>(</w:t>
      </w:r>
      <w:r>
        <w:t>i</w:t>
      </w:r>
      <w:r w:rsidRPr="005C31ED">
        <w:t>)</w:t>
      </w:r>
      <w:r w:rsidRPr="005C31ED">
        <w:tab/>
      </w:r>
      <w:r>
        <w:t xml:space="preserve">carried out </w:t>
      </w:r>
      <w:r w:rsidRPr="005C31ED">
        <w:t xml:space="preserve">the </w:t>
      </w:r>
      <w:r>
        <w:t xml:space="preserve">consultation required by subsection </w:t>
      </w:r>
      <w:r w:rsidR="008207A5">
        <w:t>47</w:t>
      </w:r>
      <w:r>
        <w:t>(2)</w:t>
      </w:r>
      <w:r w:rsidRPr="005C31ED">
        <w:t>; and</w:t>
      </w:r>
    </w:p>
    <w:p w14:paraId="73A35AD0" w14:textId="77777777" w:rsidR="0040723D" w:rsidRPr="005C31ED" w:rsidRDefault="0040723D" w:rsidP="0040723D">
      <w:pPr>
        <w:pStyle w:val="paragraphsub"/>
      </w:pPr>
      <w:r>
        <w:lastRenderedPageBreak/>
        <w:tab/>
        <w:t>(ii)</w:t>
      </w:r>
      <w:r>
        <w:tab/>
        <w:t xml:space="preserve">complied with any requirements to carry out consultation imposed by the Regulator under subsection </w:t>
      </w:r>
      <w:r w:rsidR="008207A5">
        <w:t>50</w:t>
      </w:r>
      <w:r>
        <w:t xml:space="preserve">(3) or </w:t>
      </w:r>
      <w:r w:rsidR="00DC0603">
        <w:t>sub</w:t>
      </w:r>
      <w:r>
        <w:t xml:space="preserve">section </w:t>
      </w:r>
      <w:r w:rsidR="008207A5">
        <w:t>63</w:t>
      </w:r>
      <w:r w:rsidR="00DC0603">
        <w:t>(1)</w:t>
      </w:r>
      <w:r>
        <w:t>; and</w:t>
      </w:r>
    </w:p>
    <w:p w14:paraId="5CDFD42D" w14:textId="77777777" w:rsidR="0040723D" w:rsidRDefault="0040723D" w:rsidP="0040723D">
      <w:pPr>
        <w:pStyle w:val="paragraph"/>
      </w:pPr>
      <w:r>
        <w:tab/>
        <w:t>(d)</w:t>
      </w:r>
      <w:r>
        <w:tab/>
      </w:r>
      <w:r w:rsidRPr="005C31ED">
        <w:t xml:space="preserve">if the relevant licence is a transmission and </w:t>
      </w:r>
      <w:r>
        <w:t xml:space="preserve">infrastructure licence or a proposed </w:t>
      </w:r>
      <w:r w:rsidRPr="005C31ED">
        <w:t>commercial licence</w:t>
      </w:r>
      <w:r>
        <w:t xml:space="preserve">—that the applicant has complied with subsection </w:t>
      </w:r>
      <w:r w:rsidR="008207A5">
        <w:t>47</w:t>
      </w:r>
      <w:r>
        <w:t>(3) (design notification); and</w:t>
      </w:r>
    </w:p>
    <w:p w14:paraId="11DBA16F" w14:textId="77777777" w:rsidR="00EB49FF" w:rsidRDefault="00EB49FF" w:rsidP="00EB49FF">
      <w:pPr>
        <w:pStyle w:val="paragraph"/>
      </w:pPr>
      <w:r>
        <w:tab/>
        <w:t>(e)</w:t>
      </w:r>
      <w:r>
        <w:tab/>
        <w:t xml:space="preserve">if the relevant licence is in force, and the application is an initial </w:t>
      </w:r>
      <w:r w:rsidR="00D23D39">
        <w:t>plan approval application</w:t>
      </w:r>
      <w:r>
        <w:t xml:space="preserve">—that the licence holder </w:t>
      </w:r>
      <w:r w:rsidRPr="001868B4">
        <w:t>has provided</w:t>
      </w:r>
      <w:r>
        <w:t>, in accordance with the plan,</w:t>
      </w:r>
      <w:r w:rsidRPr="001868B4">
        <w:t xml:space="preserve"> </w:t>
      </w:r>
      <w:r>
        <w:t>any</w:t>
      </w:r>
      <w:r w:rsidRPr="001868B4">
        <w:t xml:space="preserve"> financial security required by </w:t>
      </w:r>
      <w:r>
        <w:t>section 117</w:t>
      </w:r>
      <w:r w:rsidRPr="001868B4">
        <w:t xml:space="preserve"> </w:t>
      </w:r>
      <w:r>
        <w:t xml:space="preserve">of the Act </w:t>
      </w:r>
      <w:r w:rsidRPr="001868B4">
        <w:t xml:space="preserve">in relation to the </w:t>
      </w:r>
      <w:r>
        <w:t xml:space="preserve">licence </w:t>
      </w:r>
      <w:r w:rsidRPr="001868B4">
        <w:t xml:space="preserve">activities </w:t>
      </w:r>
      <w:r>
        <w:t>(subject to section 98 of this instrument); and</w:t>
      </w:r>
    </w:p>
    <w:p w14:paraId="31CCE60F" w14:textId="77777777" w:rsidR="00D23D39" w:rsidRDefault="00D23D39" w:rsidP="00D23D39">
      <w:pPr>
        <w:pStyle w:val="paragraph"/>
      </w:pPr>
      <w:r>
        <w:tab/>
        <w:t>(</w:t>
      </w:r>
      <w:r w:rsidR="00654BDB">
        <w:t>f</w:t>
      </w:r>
      <w:r>
        <w:t>)</w:t>
      </w:r>
      <w:r>
        <w:tab/>
        <w:t xml:space="preserve">if the relevant licence is in force, and the application is a plan revision approval application—that the licence holder </w:t>
      </w:r>
      <w:r w:rsidRPr="001868B4">
        <w:t>has provided</w:t>
      </w:r>
      <w:r>
        <w:t>, in accordance with the plan as proposed to be revised,</w:t>
      </w:r>
      <w:r w:rsidRPr="001868B4">
        <w:t xml:space="preserve"> </w:t>
      </w:r>
      <w:r>
        <w:t>any</w:t>
      </w:r>
      <w:r w:rsidRPr="001868B4">
        <w:t xml:space="preserve"> financial security required by </w:t>
      </w:r>
      <w:r>
        <w:t>section 117</w:t>
      </w:r>
      <w:r w:rsidRPr="001868B4">
        <w:t xml:space="preserve"> </w:t>
      </w:r>
      <w:r>
        <w:t xml:space="preserve">of the Act </w:t>
      </w:r>
      <w:r w:rsidRPr="001868B4">
        <w:t xml:space="preserve">in relation to the </w:t>
      </w:r>
      <w:r>
        <w:t xml:space="preserve">licence </w:t>
      </w:r>
      <w:r w:rsidRPr="001868B4">
        <w:t xml:space="preserve">activities </w:t>
      </w:r>
      <w:r>
        <w:t>(subject to section 98 of this instrument); and</w:t>
      </w:r>
    </w:p>
    <w:p w14:paraId="1CA292E9" w14:textId="77777777" w:rsidR="0040723D" w:rsidRDefault="0040723D" w:rsidP="0040723D">
      <w:pPr>
        <w:pStyle w:val="paragraph"/>
      </w:pPr>
      <w:r>
        <w:tab/>
        <w:t>(</w:t>
      </w:r>
      <w:r w:rsidR="00654BDB">
        <w:t>g</w:t>
      </w:r>
      <w:r>
        <w:t>)</w:t>
      </w:r>
      <w:r>
        <w:tab/>
        <w:t>if the relevant licence has been granted (whether or not the relevant licence is in force)—that approving the plan would be consistent with any conditions on the relevant licence</w:t>
      </w:r>
      <w:r w:rsidR="00783865">
        <w:t>; and</w:t>
      </w:r>
    </w:p>
    <w:p w14:paraId="23EAB6BC" w14:textId="77777777" w:rsidR="00783865" w:rsidRDefault="00783865" w:rsidP="0040723D">
      <w:pPr>
        <w:pStyle w:val="paragraph"/>
      </w:pPr>
      <w:r>
        <w:tab/>
        <w:t>(</w:t>
      </w:r>
      <w:r w:rsidR="00654BDB">
        <w:t>h</w:t>
      </w:r>
      <w:r>
        <w:t>)</w:t>
      </w:r>
      <w:r>
        <w:tab/>
        <w:t xml:space="preserve">of the other matters that provisions of </w:t>
      </w:r>
      <w:r w:rsidR="00F237D2">
        <w:t>Division 4</w:t>
      </w:r>
      <w:r>
        <w:t xml:space="preserve"> of this Part require the Regulator to be satisfied of in order to approve the plan.</w:t>
      </w:r>
    </w:p>
    <w:p w14:paraId="7E7105B6" w14:textId="77777777" w:rsidR="006325A5" w:rsidRDefault="006325A5" w:rsidP="006325A5">
      <w:pPr>
        <w:pStyle w:val="notetext"/>
      </w:pPr>
      <w:r>
        <w:t>Note:</w:t>
      </w:r>
      <w:r>
        <w:tab/>
      </w:r>
      <w:r w:rsidR="00F237D2">
        <w:t>Division 4</w:t>
      </w:r>
      <w:r w:rsidR="00FE2D65">
        <w:t xml:space="preserve"> of this Part prescribes matters that a plan for a relevant licence must address, and also:</w:t>
      </w:r>
    </w:p>
    <w:p w14:paraId="50F518E4" w14:textId="77777777" w:rsidR="00FE2D65" w:rsidRDefault="00FE2D65" w:rsidP="00FE2D65">
      <w:pPr>
        <w:pStyle w:val="notepara"/>
      </w:pPr>
      <w:r>
        <w:t>(a)</w:t>
      </w:r>
      <w:r>
        <w:tab/>
        <w:t>provides for matters to which the Regulator may or must have regard when considering whether to approve the plan; and</w:t>
      </w:r>
    </w:p>
    <w:p w14:paraId="65C8D3BE" w14:textId="77777777" w:rsidR="00FE2D65" w:rsidRPr="00FE2D65" w:rsidRDefault="00FE2D65" w:rsidP="00FE2D65">
      <w:pPr>
        <w:pStyle w:val="notepara"/>
      </w:pPr>
      <w:r>
        <w:t>(b)</w:t>
      </w:r>
      <w:r>
        <w:tab/>
        <w:t xml:space="preserve">includes other provisions relating to the Regulator’s consideration of whether to approve the plan (including </w:t>
      </w:r>
      <w:r w:rsidR="0040723D">
        <w:t>particular</w:t>
      </w:r>
      <w:r>
        <w:t xml:space="preserve"> matters that the Regulator must be satisfied of in order to approve the plan).</w:t>
      </w:r>
    </w:p>
    <w:p w14:paraId="647015F5" w14:textId="77777777" w:rsidR="00C371A0" w:rsidRDefault="003F72C3" w:rsidP="003F72C3">
      <w:pPr>
        <w:pStyle w:val="subsection"/>
      </w:pPr>
      <w:r>
        <w:tab/>
        <w:t>(</w:t>
      </w:r>
      <w:r w:rsidR="00E72F2F">
        <w:t>2</w:t>
      </w:r>
      <w:r>
        <w:t>)</w:t>
      </w:r>
      <w:r>
        <w:tab/>
        <w:t xml:space="preserve">In considering whether to </w:t>
      </w:r>
      <w:r w:rsidR="00E72F2F">
        <w:t>grant the application</w:t>
      </w:r>
      <w:r>
        <w:t>, the Regulator must have regard to:</w:t>
      </w:r>
    </w:p>
    <w:p w14:paraId="3B075476" w14:textId="77777777" w:rsidR="00165D74" w:rsidRDefault="00165D74" w:rsidP="003F72C3">
      <w:pPr>
        <w:pStyle w:val="paragraph"/>
      </w:pPr>
      <w:r>
        <w:tab/>
        <w:t>(a)</w:t>
      </w:r>
      <w:r>
        <w:tab/>
        <w:t>the purpose of the relevant licence; and</w:t>
      </w:r>
    </w:p>
    <w:p w14:paraId="23400165" w14:textId="77777777" w:rsidR="003F72C3" w:rsidRDefault="003F72C3" w:rsidP="003F72C3">
      <w:pPr>
        <w:pStyle w:val="paragraph"/>
      </w:pPr>
      <w:r>
        <w:tab/>
        <w:t>(</w:t>
      </w:r>
      <w:r w:rsidR="00165D74">
        <w:t>b</w:t>
      </w:r>
      <w:r>
        <w:t>)</w:t>
      </w:r>
      <w:r>
        <w:tab/>
        <w:t xml:space="preserve">the </w:t>
      </w:r>
      <w:r w:rsidR="007F3947">
        <w:t>nature</w:t>
      </w:r>
      <w:r w:rsidR="00165D74">
        <w:t xml:space="preserve"> and</w:t>
      </w:r>
      <w:r w:rsidR="007F3947">
        <w:t xml:space="preserve"> scale of the </w:t>
      </w:r>
      <w:r w:rsidR="0071718D">
        <w:t>licence activities</w:t>
      </w:r>
      <w:r w:rsidR="00D903E5">
        <w:t>;</w:t>
      </w:r>
      <w:r w:rsidR="00165D74">
        <w:t xml:space="preserve"> and</w:t>
      </w:r>
    </w:p>
    <w:p w14:paraId="698240F4" w14:textId="77777777" w:rsidR="00165D74" w:rsidRDefault="00165D74" w:rsidP="003F72C3">
      <w:pPr>
        <w:pStyle w:val="paragraph"/>
      </w:pPr>
      <w:r>
        <w:tab/>
        <w:t>(c)</w:t>
      </w:r>
      <w:r>
        <w:tab/>
      </w:r>
      <w:r w:rsidR="00706D72">
        <w:t xml:space="preserve">subject to section </w:t>
      </w:r>
      <w:r w:rsidR="008207A5">
        <w:t>67</w:t>
      </w:r>
      <w:r w:rsidR="00706D72">
        <w:t>—</w:t>
      </w:r>
      <w:r>
        <w:t xml:space="preserve">the stage that the offshore infrastructure project to be carried out under the </w:t>
      </w:r>
      <w:r w:rsidR="005C31ED">
        <w:t xml:space="preserve">relevant </w:t>
      </w:r>
      <w:r>
        <w:t>licence is at; and</w:t>
      </w:r>
    </w:p>
    <w:p w14:paraId="4502B27F" w14:textId="77777777" w:rsidR="00730C8F" w:rsidRDefault="00730C8F" w:rsidP="003F72C3">
      <w:pPr>
        <w:pStyle w:val="paragraph"/>
      </w:pPr>
      <w:r>
        <w:tab/>
        <w:t>(d)</w:t>
      </w:r>
      <w:r>
        <w:tab/>
        <w:t>if the relevant licence is not a commercial licence or a feasibility licence—how similar the offshore infrastructure project described in the plan is to the proposed project for the relevant licence as described in the application for the relevant licence; and</w:t>
      </w:r>
    </w:p>
    <w:p w14:paraId="13869485" w14:textId="77777777" w:rsidR="00730C8F" w:rsidRDefault="00730C8F" w:rsidP="003F72C3">
      <w:pPr>
        <w:pStyle w:val="paragraph"/>
      </w:pPr>
      <w:r>
        <w:tab/>
        <w:t>(e)</w:t>
      </w:r>
      <w:r>
        <w:tab/>
        <w:t xml:space="preserve">if </w:t>
      </w:r>
      <w:r w:rsidR="00A15757">
        <w:t>a</w:t>
      </w:r>
      <w:r>
        <w:t xml:space="preserve"> design notification ha</w:t>
      </w:r>
      <w:r w:rsidR="00A15757">
        <w:t>s</w:t>
      </w:r>
      <w:r>
        <w:t xml:space="preserve"> been given in relation to the relevant licence—how consistent the plan is with the design notification; and</w:t>
      </w:r>
    </w:p>
    <w:p w14:paraId="2CFC78C0" w14:textId="77777777" w:rsidR="00703A42" w:rsidRDefault="00703A42" w:rsidP="003F72C3">
      <w:pPr>
        <w:pStyle w:val="paragraph"/>
      </w:pPr>
      <w:r>
        <w:tab/>
        <w:t>(</w:t>
      </w:r>
      <w:r w:rsidR="00920472">
        <w:t>f</w:t>
      </w:r>
      <w:r>
        <w:t>)</w:t>
      </w:r>
      <w:r>
        <w:tab/>
        <w:t xml:space="preserve">the matters that </w:t>
      </w:r>
      <w:r w:rsidR="00C66A63">
        <w:t xml:space="preserve">this instrument </w:t>
      </w:r>
      <w:r>
        <w:t>require</w:t>
      </w:r>
      <w:r w:rsidR="00C66A63">
        <w:t>s</w:t>
      </w:r>
      <w:r>
        <w:t xml:space="preserve"> the Regulator to have regard to; and</w:t>
      </w:r>
    </w:p>
    <w:p w14:paraId="6CB12DB2" w14:textId="77777777" w:rsidR="00410180" w:rsidRPr="001E45FE" w:rsidRDefault="00410180" w:rsidP="003F72C3">
      <w:pPr>
        <w:pStyle w:val="paragraph"/>
      </w:pPr>
      <w:r w:rsidRPr="001E45FE">
        <w:tab/>
        <w:t>(</w:t>
      </w:r>
      <w:r w:rsidR="00920472">
        <w:t>g</w:t>
      </w:r>
      <w:r w:rsidRPr="001E45FE">
        <w:t>)</w:t>
      </w:r>
      <w:r w:rsidRPr="001E45FE">
        <w:tab/>
        <w:t>any other matters the Regulator considers relevant</w:t>
      </w:r>
      <w:r w:rsidR="001E45FE" w:rsidRPr="001E45FE">
        <w:t>.</w:t>
      </w:r>
    </w:p>
    <w:p w14:paraId="6432FE99" w14:textId="77777777" w:rsidR="00165D74" w:rsidRDefault="00165D74" w:rsidP="00165D74">
      <w:pPr>
        <w:pStyle w:val="notetext"/>
      </w:pPr>
      <w:r>
        <w:t>Note:</w:t>
      </w:r>
      <w:r>
        <w:tab/>
        <w:t xml:space="preserve">For the purposes of different kinds of licences, see the following </w:t>
      </w:r>
      <w:r w:rsidR="001E45FE">
        <w:t>provisions</w:t>
      </w:r>
      <w:r>
        <w:t xml:space="preserve"> of the Act:</w:t>
      </w:r>
    </w:p>
    <w:p w14:paraId="135E1405" w14:textId="77777777" w:rsidR="00165D74" w:rsidRDefault="00165D74" w:rsidP="00165D74">
      <w:pPr>
        <w:pStyle w:val="notepara"/>
      </w:pPr>
      <w:r>
        <w:t>(a)</w:t>
      </w:r>
      <w:r>
        <w:tab/>
      </w:r>
      <w:r w:rsidR="00F2638D">
        <w:t>section 3</w:t>
      </w:r>
      <w:r>
        <w:t>0 (purpose of a feasibility licence);</w:t>
      </w:r>
    </w:p>
    <w:p w14:paraId="1B32AE87" w14:textId="77777777" w:rsidR="00165D74" w:rsidRDefault="00165D74" w:rsidP="00165D74">
      <w:pPr>
        <w:pStyle w:val="notepara"/>
      </w:pPr>
      <w:r>
        <w:t>(b)</w:t>
      </w:r>
      <w:r>
        <w:tab/>
      </w:r>
      <w:r w:rsidR="00F2638D">
        <w:t>section 3</w:t>
      </w:r>
      <w:r>
        <w:t>9 (purpose of a commercial licence);</w:t>
      </w:r>
    </w:p>
    <w:p w14:paraId="025E390E" w14:textId="77777777" w:rsidR="00165D74" w:rsidRDefault="00165D74" w:rsidP="00165D74">
      <w:pPr>
        <w:pStyle w:val="notepara"/>
      </w:pPr>
      <w:r>
        <w:t>(c)</w:t>
      </w:r>
      <w:r>
        <w:tab/>
      </w:r>
      <w:r w:rsidR="00F237D2">
        <w:t>section 4</w:t>
      </w:r>
      <w:r>
        <w:t>9 (purpose of a research and demonstration licence);</w:t>
      </w:r>
    </w:p>
    <w:p w14:paraId="73BF708D" w14:textId="77777777" w:rsidR="00165D74" w:rsidRDefault="00165D74" w:rsidP="00165D74">
      <w:pPr>
        <w:pStyle w:val="notepara"/>
      </w:pPr>
      <w:r>
        <w:t>(d)</w:t>
      </w:r>
      <w:r>
        <w:tab/>
      </w:r>
      <w:r w:rsidR="00F82BBA">
        <w:t>section 5</w:t>
      </w:r>
      <w:r>
        <w:t>8 (p</w:t>
      </w:r>
      <w:r w:rsidRPr="00165D74">
        <w:t>urpose of a transmission and infrastructure licence</w:t>
      </w:r>
      <w:r>
        <w:t>).</w:t>
      </w:r>
    </w:p>
    <w:p w14:paraId="124DC059" w14:textId="77777777" w:rsidR="00706D72" w:rsidRDefault="008207A5" w:rsidP="00706D72">
      <w:pPr>
        <w:pStyle w:val="ActHead5"/>
      </w:pPr>
      <w:bookmarkStart w:id="53" w:name="_Toc161666365"/>
      <w:r w:rsidRPr="007A1BE5">
        <w:rPr>
          <w:rStyle w:val="CharSectno"/>
        </w:rPr>
        <w:lastRenderedPageBreak/>
        <w:t>67</w:t>
      </w:r>
      <w:r w:rsidR="00706D72">
        <w:t xml:space="preserve">  Matters that cannot be </w:t>
      </w:r>
      <w:r w:rsidR="00706D72" w:rsidRPr="002B1E4E">
        <w:t>fully</w:t>
      </w:r>
      <w:r w:rsidR="00706D72">
        <w:t xml:space="preserve"> addressed because of stage of </w:t>
      </w:r>
      <w:r w:rsidR="00566FE2">
        <w:t>project</w:t>
      </w:r>
      <w:bookmarkEnd w:id="53"/>
    </w:p>
    <w:p w14:paraId="4BD8C8C2" w14:textId="77777777" w:rsidR="00706D72" w:rsidRDefault="00706D72" w:rsidP="00706D72">
      <w:pPr>
        <w:pStyle w:val="subsection"/>
      </w:pPr>
      <w:r>
        <w:tab/>
      </w:r>
      <w:r>
        <w:tab/>
        <w:t xml:space="preserve">If the plan cannot </w:t>
      </w:r>
      <w:r w:rsidRPr="002B1E4E">
        <w:t>fully</w:t>
      </w:r>
      <w:r>
        <w:t xml:space="preserve"> address a matter because of the stage that the offshore infrastructure project to be carried out under the relevant licence is at, the plan must:</w:t>
      </w:r>
    </w:p>
    <w:p w14:paraId="569A9DAE" w14:textId="77777777" w:rsidR="00706D72" w:rsidRDefault="00706D72" w:rsidP="00706D72">
      <w:pPr>
        <w:pStyle w:val="paragraph"/>
      </w:pPr>
      <w:r>
        <w:tab/>
        <w:t>(a)</w:t>
      </w:r>
      <w:r>
        <w:tab/>
        <w:t>identify the matter; and</w:t>
      </w:r>
    </w:p>
    <w:p w14:paraId="04A008F0" w14:textId="77777777" w:rsidR="00706D72" w:rsidRDefault="00706D72" w:rsidP="00706D72">
      <w:pPr>
        <w:pStyle w:val="paragraph"/>
      </w:pPr>
      <w:r>
        <w:tab/>
        <w:t>(b)</w:t>
      </w:r>
      <w:r>
        <w:tab/>
        <w:t>explain why the plan cannot yet fully address the matter; and</w:t>
      </w:r>
    </w:p>
    <w:p w14:paraId="0A8381CF" w14:textId="77777777" w:rsidR="00706D72" w:rsidRDefault="00706D72" w:rsidP="00706D72">
      <w:pPr>
        <w:pStyle w:val="paragraph"/>
      </w:pPr>
      <w:r>
        <w:tab/>
        <w:t>(c)</w:t>
      </w:r>
      <w:r>
        <w:tab/>
        <w:t>explain how and when it will be possible for the plan to fully address the matter; and</w:t>
      </w:r>
    </w:p>
    <w:p w14:paraId="72179286" w14:textId="77777777" w:rsidR="00706D72" w:rsidRDefault="00706D72" w:rsidP="00920472">
      <w:pPr>
        <w:pStyle w:val="paragraph"/>
      </w:pPr>
      <w:r>
        <w:tab/>
        <w:t>(d)</w:t>
      </w:r>
      <w:r>
        <w:tab/>
        <w:t>include a requirement</w:t>
      </w:r>
      <w:r w:rsidR="007E441C">
        <w:t xml:space="preserve">, for the purposes of paragraph </w:t>
      </w:r>
      <w:r w:rsidR="008207A5">
        <w:t>53</w:t>
      </w:r>
      <w:r w:rsidR="007E441C">
        <w:t>(2)(i),</w:t>
      </w:r>
      <w:r>
        <w:t xml:space="preserve"> for the </w:t>
      </w:r>
      <w:r w:rsidR="00920472">
        <w:t xml:space="preserve">licence holder to prepare a revised management plan and make a plan revision approval application </w:t>
      </w:r>
      <w:r>
        <w:t>when it is possible for the plan to fully address the matter; and</w:t>
      </w:r>
    </w:p>
    <w:p w14:paraId="0D5D24F4" w14:textId="77777777" w:rsidR="00706D72" w:rsidRDefault="00706D72" w:rsidP="00DA2FCA">
      <w:pPr>
        <w:pStyle w:val="paragraph"/>
      </w:pPr>
      <w:r>
        <w:tab/>
        <w:t>(e)</w:t>
      </w:r>
      <w:r>
        <w:tab/>
        <w:t>include a requirement that any</w:t>
      </w:r>
      <w:r w:rsidR="00DA2FCA">
        <w:t xml:space="preserve"> licence</w:t>
      </w:r>
      <w:r>
        <w:t xml:space="preserve"> activities directly related to the matter must not be carried out until </w:t>
      </w:r>
      <w:r w:rsidR="00DA2FCA">
        <w:t>the licence holder has prepared a revised management plan and ma</w:t>
      </w:r>
      <w:r w:rsidR="0040723D">
        <w:t>d</w:t>
      </w:r>
      <w:r w:rsidR="00DA2FCA">
        <w:t xml:space="preserve">e a plan revision approval application </w:t>
      </w:r>
      <w:r>
        <w:t xml:space="preserve">as mentioned in </w:t>
      </w:r>
      <w:r w:rsidR="006A39C7">
        <w:t>paragraph (</w:t>
      </w:r>
      <w:r>
        <w:t xml:space="preserve">d), and the Regulator has </w:t>
      </w:r>
      <w:r w:rsidR="00DA2FCA">
        <w:t>granted the application</w:t>
      </w:r>
      <w:r>
        <w:t>.</w:t>
      </w:r>
    </w:p>
    <w:p w14:paraId="495F6B4C" w14:textId="77777777" w:rsidR="00323297" w:rsidRDefault="008207A5" w:rsidP="00323297">
      <w:pPr>
        <w:pStyle w:val="ActHead5"/>
      </w:pPr>
      <w:bookmarkStart w:id="54" w:name="_Toc161666366"/>
      <w:r w:rsidRPr="007A1BE5">
        <w:rPr>
          <w:rStyle w:val="CharSectno"/>
        </w:rPr>
        <w:t>68</w:t>
      </w:r>
      <w:r w:rsidR="00323297">
        <w:t xml:space="preserve">  </w:t>
      </w:r>
      <w:r w:rsidR="00721094">
        <w:t>Refusal of application</w:t>
      </w:r>
      <w:bookmarkEnd w:id="54"/>
    </w:p>
    <w:p w14:paraId="6CA42776" w14:textId="77777777" w:rsidR="0075645A" w:rsidRDefault="0075645A" w:rsidP="0075645A">
      <w:pPr>
        <w:pStyle w:val="subsection"/>
      </w:pPr>
      <w:r>
        <w:tab/>
      </w:r>
      <w:r>
        <w:tab/>
        <w:t xml:space="preserve">The Regulator may only refuse to </w:t>
      </w:r>
      <w:r w:rsidR="00E72F2F">
        <w:t xml:space="preserve">grant the application </w:t>
      </w:r>
      <w:r>
        <w:t>if:</w:t>
      </w:r>
    </w:p>
    <w:p w14:paraId="708AC670" w14:textId="77777777" w:rsidR="0075645A" w:rsidRDefault="0075645A" w:rsidP="0075645A">
      <w:pPr>
        <w:pStyle w:val="paragraph"/>
      </w:pPr>
      <w:r w:rsidRPr="00721094">
        <w:tab/>
        <w:t>(a)</w:t>
      </w:r>
      <w:r w:rsidRPr="00721094">
        <w:tab/>
      </w:r>
      <w:r>
        <w:t>any of the following apply:</w:t>
      </w:r>
    </w:p>
    <w:p w14:paraId="16EB982C" w14:textId="77777777" w:rsidR="0040723D" w:rsidRDefault="0075645A" w:rsidP="0075645A">
      <w:pPr>
        <w:pStyle w:val="paragraphsub"/>
      </w:pPr>
      <w:r>
        <w:tab/>
        <w:t>(i)</w:t>
      </w:r>
      <w:r>
        <w:tab/>
      </w:r>
      <w:r w:rsidRPr="00721094">
        <w:t xml:space="preserve">the Regulator is not satisfied </w:t>
      </w:r>
      <w:r w:rsidR="0040723D">
        <w:t xml:space="preserve">of the matters </w:t>
      </w:r>
      <w:r w:rsidR="00783865">
        <w:t xml:space="preserve">in subsection </w:t>
      </w:r>
      <w:r w:rsidR="008207A5">
        <w:t>66</w:t>
      </w:r>
      <w:r w:rsidR="00783865">
        <w:t xml:space="preserve">(1), having had regard to the matters in subsection </w:t>
      </w:r>
      <w:r w:rsidR="008207A5">
        <w:t>66</w:t>
      </w:r>
      <w:r w:rsidR="00783865">
        <w:t>(2);</w:t>
      </w:r>
    </w:p>
    <w:p w14:paraId="67398F99" w14:textId="77777777" w:rsidR="0075645A" w:rsidRPr="00721094" w:rsidRDefault="0075645A" w:rsidP="0075645A">
      <w:pPr>
        <w:pStyle w:val="paragraphsub"/>
      </w:pPr>
      <w:r>
        <w:tab/>
        <w:t>(ii)</w:t>
      </w:r>
      <w:r>
        <w:tab/>
        <w:t xml:space="preserve">the Regulator has </w:t>
      </w:r>
      <w:r w:rsidR="00335280">
        <w:t>given the licence holder a notice</w:t>
      </w:r>
      <w:r>
        <w:t xml:space="preserve"> </w:t>
      </w:r>
      <w:r w:rsidR="00335280">
        <w:t xml:space="preserve">under </w:t>
      </w:r>
      <w:r w:rsidR="008E5C69">
        <w:t>sub</w:t>
      </w:r>
      <w:r>
        <w:t xml:space="preserve">section </w:t>
      </w:r>
      <w:r w:rsidR="008207A5">
        <w:t>61</w:t>
      </w:r>
      <w:r w:rsidR="008E5C69">
        <w:t>(1)</w:t>
      </w:r>
      <w:r w:rsidR="00335280">
        <w:t xml:space="preserve"> (requirements for further information)</w:t>
      </w:r>
      <w:r>
        <w:t xml:space="preserve">, and the </w:t>
      </w:r>
      <w:r w:rsidR="007D64C1">
        <w:t xml:space="preserve">licence holder </w:t>
      </w:r>
      <w:r>
        <w:t xml:space="preserve">does not comply with the </w:t>
      </w:r>
      <w:r w:rsidR="00335280">
        <w:t>notice</w:t>
      </w:r>
      <w:r>
        <w:t xml:space="preserve"> on or before the day specified in the </w:t>
      </w:r>
      <w:r w:rsidR="00335280">
        <w:t>notice</w:t>
      </w:r>
      <w:r>
        <w:t xml:space="preserve"> </w:t>
      </w:r>
      <w:r w:rsidR="00EB3C58">
        <w:t xml:space="preserve">for the purposes of </w:t>
      </w:r>
      <w:r>
        <w:t xml:space="preserve">paragraph </w:t>
      </w:r>
      <w:r w:rsidR="008207A5">
        <w:t>61</w:t>
      </w:r>
      <w:r>
        <w:t>(2)(</w:t>
      </w:r>
      <w:r w:rsidR="00B56B59">
        <w:t>b</w:t>
      </w:r>
      <w:r>
        <w:t>);</w:t>
      </w:r>
    </w:p>
    <w:p w14:paraId="2646C297" w14:textId="77777777" w:rsidR="0075645A" w:rsidRPr="00721094" w:rsidRDefault="0075645A" w:rsidP="0075645A">
      <w:pPr>
        <w:pStyle w:val="paragraphsub"/>
      </w:pPr>
      <w:r>
        <w:tab/>
        <w:t>(iii)</w:t>
      </w:r>
      <w:r>
        <w:tab/>
        <w:t xml:space="preserve">the Regulator has </w:t>
      </w:r>
      <w:r w:rsidR="00335280">
        <w:t xml:space="preserve">given the licence holder a notice </w:t>
      </w:r>
      <w:r>
        <w:t xml:space="preserve">under </w:t>
      </w:r>
      <w:r w:rsidR="008E5C69">
        <w:t>sub</w:t>
      </w:r>
      <w:r>
        <w:t xml:space="preserve">section </w:t>
      </w:r>
      <w:r w:rsidR="008207A5">
        <w:t>62</w:t>
      </w:r>
      <w:r w:rsidR="008E5C69">
        <w:t>(1)</w:t>
      </w:r>
      <w:r w:rsidR="00335280">
        <w:t xml:space="preserve"> (requirements to amend and resubmit plan)</w:t>
      </w:r>
      <w:r>
        <w:t xml:space="preserve">, and the </w:t>
      </w:r>
      <w:r w:rsidR="00BF1D82">
        <w:t>licence holder</w:t>
      </w:r>
      <w:r>
        <w:t xml:space="preserve"> does not comply with the </w:t>
      </w:r>
      <w:r w:rsidR="00335280">
        <w:t xml:space="preserve">notice </w:t>
      </w:r>
      <w:r>
        <w:t xml:space="preserve">on or before the day specified in the </w:t>
      </w:r>
      <w:r w:rsidR="00335280">
        <w:t>notice</w:t>
      </w:r>
      <w:r>
        <w:t xml:space="preserve"> </w:t>
      </w:r>
      <w:r w:rsidR="00EB3C58">
        <w:t>for the purposes of</w:t>
      </w:r>
      <w:r>
        <w:t xml:space="preserve"> paragraph </w:t>
      </w:r>
      <w:r w:rsidR="008207A5">
        <w:t>62</w:t>
      </w:r>
      <w:r>
        <w:t>(2)(</w:t>
      </w:r>
      <w:r w:rsidR="00B56B59">
        <w:t>b</w:t>
      </w:r>
      <w:r>
        <w:t>);</w:t>
      </w:r>
    </w:p>
    <w:p w14:paraId="03A3E4D0" w14:textId="77777777" w:rsidR="009C0F58" w:rsidRPr="00721094" w:rsidRDefault="009C0F58" w:rsidP="009C0F58">
      <w:pPr>
        <w:pStyle w:val="paragraphsub"/>
      </w:pPr>
      <w:r>
        <w:tab/>
        <w:t>(iv)</w:t>
      </w:r>
      <w:r>
        <w:tab/>
        <w:t xml:space="preserve">the Regulator has given the licence holder a notice under </w:t>
      </w:r>
      <w:r w:rsidR="00DC0603">
        <w:t>sub</w:t>
      </w:r>
      <w:r>
        <w:t xml:space="preserve">section </w:t>
      </w:r>
      <w:r w:rsidR="008207A5">
        <w:t>63</w:t>
      </w:r>
      <w:r w:rsidR="00DC0603">
        <w:t>(1)</w:t>
      </w:r>
      <w:r>
        <w:t xml:space="preserve"> (requirements to </w:t>
      </w:r>
      <w:r w:rsidR="00A94479">
        <w:t>carry out consultation</w:t>
      </w:r>
      <w:r w:rsidR="00406F9C">
        <w:t xml:space="preserve"> then amend and resubmit plan</w:t>
      </w:r>
      <w:r>
        <w:t xml:space="preserve">), and the licence holder does not comply with the notice on or before the day specified in the notice for the purposes of paragraph </w:t>
      </w:r>
      <w:r w:rsidR="008207A5">
        <w:t>63</w:t>
      </w:r>
      <w:r>
        <w:t>(2)(</w:t>
      </w:r>
      <w:r w:rsidR="00A94479">
        <w:t>c</w:t>
      </w:r>
      <w:r>
        <w:t>); and</w:t>
      </w:r>
    </w:p>
    <w:p w14:paraId="418DBDC1" w14:textId="77777777" w:rsidR="00335280" w:rsidRDefault="0075645A" w:rsidP="00A0117F">
      <w:pPr>
        <w:pStyle w:val="paragraph"/>
      </w:pPr>
      <w:r>
        <w:tab/>
        <w:t>(b)</w:t>
      </w:r>
      <w:r>
        <w:tab/>
        <w:t xml:space="preserve">the Regulator has complied with section </w:t>
      </w:r>
      <w:r w:rsidR="008207A5">
        <w:t>69</w:t>
      </w:r>
      <w:r w:rsidR="003414D5">
        <w:t xml:space="preserve"> and the </w:t>
      </w:r>
      <w:r w:rsidR="00EB3C58">
        <w:t>day</w:t>
      </w:r>
      <w:r w:rsidR="003414D5">
        <w:t xml:space="preserve"> specified </w:t>
      </w:r>
      <w:r w:rsidR="00EB3C58">
        <w:t>for the purposes of</w:t>
      </w:r>
      <w:r w:rsidR="003414D5">
        <w:t xml:space="preserve"> paragraph </w:t>
      </w:r>
      <w:r w:rsidR="008207A5">
        <w:t>69</w:t>
      </w:r>
      <w:r w:rsidR="003414D5">
        <w:t xml:space="preserve">(3)(c) has passed (whether or not the </w:t>
      </w:r>
      <w:r w:rsidR="007D64C1">
        <w:t>licence holder</w:t>
      </w:r>
      <w:r w:rsidR="003414D5">
        <w:t xml:space="preserve"> has made a submission about the proposed decision)</w:t>
      </w:r>
      <w:r>
        <w:t>.</w:t>
      </w:r>
    </w:p>
    <w:p w14:paraId="75B565CF" w14:textId="77777777" w:rsidR="00A22010" w:rsidRDefault="008207A5" w:rsidP="00A22010">
      <w:pPr>
        <w:pStyle w:val="ActHead5"/>
      </w:pPr>
      <w:bookmarkStart w:id="55" w:name="_Toc161666367"/>
      <w:r w:rsidRPr="007A1BE5">
        <w:rPr>
          <w:rStyle w:val="CharSectno"/>
        </w:rPr>
        <w:t>69</w:t>
      </w:r>
      <w:r w:rsidR="00A22010">
        <w:t xml:space="preserve">  Proposed decision to refuse application</w:t>
      </w:r>
      <w:bookmarkEnd w:id="55"/>
    </w:p>
    <w:p w14:paraId="4B0FA817" w14:textId="77777777" w:rsidR="00A22010" w:rsidRDefault="00A22010" w:rsidP="00A22010">
      <w:pPr>
        <w:pStyle w:val="subsection"/>
      </w:pPr>
      <w:r>
        <w:tab/>
        <w:t>(1)</w:t>
      </w:r>
      <w:r>
        <w:tab/>
        <w:t xml:space="preserve">This section applies if the Regulator proposes to make a decision </w:t>
      </w:r>
      <w:r w:rsidR="00020723">
        <w:t xml:space="preserve">to refuse </w:t>
      </w:r>
      <w:r w:rsidR="00E72F2F">
        <w:t>to grant the application</w:t>
      </w:r>
      <w:r>
        <w:t>.</w:t>
      </w:r>
    </w:p>
    <w:p w14:paraId="32B057CB" w14:textId="77777777" w:rsidR="00A22010" w:rsidRDefault="00A22010" w:rsidP="00A22010">
      <w:pPr>
        <w:pStyle w:val="subsection"/>
      </w:pPr>
      <w:r>
        <w:tab/>
        <w:t>(2)</w:t>
      </w:r>
      <w:r>
        <w:tab/>
        <w:t xml:space="preserve">The Regulator must give the </w:t>
      </w:r>
      <w:r w:rsidR="007D64C1">
        <w:t>licence holder</w:t>
      </w:r>
      <w:r>
        <w:t xml:space="preserve"> written notice of the proposed decision.</w:t>
      </w:r>
    </w:p>
    <w:p w14:paraId="3224CDA1" w14:textId="77777777" w:rsidR="00A22010" w:rsidRDefault="00A22010" w:rsidP="00A22010">
      <w:pPr>
        <w:pStyle w:val="subsection"/>
      </w:pPr>
      <w:r>
        <w:tab/>
        <w:t>(3)</w:t>
      </w:r>
      <w:r>
        <w:tab/>
        <w:t>The notice must:</w:t>
      </w:r>
    </w:p>
    <w:p w14:paraId="48F16CE2" w14:textId="77777777" w:rsidR="00A22010" w:rsidRPr="00A22010" w:rsidRDefault="00A22010" w:rsidP="00A22010">
      <w:pPr>
        <w:pStyle w:val="paragraph"/>
      </w:pPr>
      <w:r w:rsidRPr="00A22010">
        <w:tab/>
        <w:t>(a)</w:t>
      </w:r>
      <w:r w:rsidRPr="00A22010">
        <w:tab/>
        <w:t xml:space="preserve">set out the Regulator’s reasons for </w:t>
      </w:r>
      <w:r w:rsidR="00567612">
        <w:t>the proposed decision</w:t>
      </w:r>
      <w:r w:rsidRPr="00A22010">
        <w:t>; and</w:t>
      </w:r>
    </w:p>
    <w:p w14:paraId="70EAFA4F" w14:textId="77777777" w:rsidR="00A22010" w:rsidRPr="00A22010" w:rsidRDefault="00A22010" w:rsidP="00A22010">
      <w:pPr>
        <w:pStyle w:val="paragraph"/>
      </w:pPr>
      <w:r w:rsidRPr="00A22010">
        <w:lastRenderedPageBreak/>
        <w:tab/>
        <w:t>(b)</w:t>
      </w:r>
      <w:r w:rsidRPr="00A22010">
        <w:tab/>
        <w:t xml:space="preserve">invite the </w:t>
      </w:r>
      <w:r w:rsidR="007D64C1">
        <w:t>licence holder</w:t>
      </w:r>
      <w:r w:rsidRPr="00A22010">
        <w:t xml:space="preserve"> to make a written submission about the proposed decision; and</w:t>
      </w:r>
    </w:p>
    <w:p w14:paraId="01918B3C" w14:textId="77777777" w:rsidR="00A22010" w:rsidRPr="00A22010" w:rsidRDefault="00A22010" w:rsidP="00A22010">
      <w:pPr>
        <w:pStyle w:val="paragraph"/>
      </w:pPr>
      <w:r w:rsidRPr="00A22010">
        <w:tab/>
        <w:t>(c)</w:t>
      </w:r>
      <w:r w:rsidRPr="00A22010">
        <w:tab/>
        <w:t xml:space="preserve">specify the </w:t>
      </w:r>
      <w:r w:rsidR="00862BAB">
        <w:t>day on or before which</w:t>
      </w:r>
      <w:r w:rsidRPr="00A22010">
        <w:t xml:space="preserve"> the submission must be made.</w:t>
      </w:r>
    </w:p>
    <w:p w14:paraId="47972AE1" w14:textId="77777777" w:rsidR="00862BAB" w:rsidRDefault="00862BAB" w:rsidP="00862BAB">
      <w:pPr>
        <w:pStyle w:val="subsection"/>
      </w:pPr>
      <w:r>
        <w:tab/>
        <w:t>(4)</w:t>
      </w:r>
      <w:r>
        <w:tab/>
        <w:t xml:space="preserve">The day specified for the purposes of </w:t>
      </w:r>
      <w:r w:rsidR="006A39C7">
        <w:t>paragraph (</w:t>
      </w:r>
      <w:r>
        <w:t>3)(c) must be reasonable.</w:t>
      </w:r>
    </w:p>
    <w:p w14:paraId="0D54C86B" w14:textId="77777777" w:rsidR="00A22010" w:rsidRDefault="00A22010" w:rsidP="00A22010">
      <w:pPr>
        <w:pStyle w:val="subsection"/>
      </w:pPr>
      <w:r>
        <w:tab/>
        <w:t>(5)</w:t>
      </w:r>
      <w:r>
        <w:tab/>
      </w:r>
      <w:r w:rsidR="00862BAB">
        <w:t xml:space="preserve">If the </w:t>
      </w:r>
      <w:r w:rsidR="007D64C1">
        <w:t>licence holder</w:t>
      </w:r>
      <w:r w:rsidR="00862BAB">
        <w:t xml:space="preserve"> makes a submission on or before the day specified for the purposes of </w:t>
      </w:r>
      <w:r w:rsidR="006A39C7">
        <w:t>paragraph (</w:t>
      </w:r>
      <w:r w:rsidR="00862BAB">
        <w:t>3)(c), t</w:t>
      </w:r>
      <w:r>
        <w:t xml:space="preserve">he Regulator must take the submission into account in deciding whether to </w:t>
      </w:r>
      <w:r w:rsidR="00E72F2F">
        <w:t>grant</w:t>
      </w:r>
      <w:r w:rsidR="00020723">
        <w:t xml:space="preserve">, or refuse to </w:t>
      </w:r>
      <w:r w:rsidR="00E72F2F">
        <w:t>grant</w:t>
      </w:r>
      <w:r w:rsidR="00020723">
        <w:t xml:space="preserve">, the </w:t>
      </w:r>
      <w:r w:rsidR="00E72F2F">
        <w:t>application</w:t>
      </w:r>
      <w:r>
        <w:t>.</w:t>
      </w:r>
    </w:p>
    <w:p w14:paraId="0899652D" w14:textId="77777777" w:rsidR="00ED1793" w:rsidRPr="003A12B1" w:rsidRDefault="00ED1793" w:rsidP="00ED1793">
      <w:pPr>
        <w:pStyle w:val="ActHead4"/>
      </w:pPr>
      <w:bookmarkStart w:id="56" w:name="_Toc161666368"/>
      <w:r w:rsidRPr="007A1BE5">
        <w:rPr>
          <w:rStyle w:val="CharSubdNo"/>
        </w:rPr>
        <w:t>Subdivision D</w:t>
      </w:r>
      <w:r>
        <w:t>—</w:t>
      </w:r>
      <w:r w:rsidR="00DA2FCA" w:rsidRPr="007A1BE5">
        <w:rPr>
          <w:rStyle w:val="CharSubdText"/>
        </w:rPr>
        <w:t>S</w:t>
      </w:r>
      <w:r w:rsidRPr="007A1BE5">
        <w:rPr>
          <w:rStyle w:val="CharSubdText"/>
        </w:rPr>
        <w:t>ummary of management plan</w:t>
      </w:r>
      <w:bookmarkEnd w:id="56"/>
    </w:p>
    <w:p w14:paraId="7FCB1A94" w14:textId="77777777" w:rsidR="00ED1793" w:rsidRDefault="008207A5" w:rsidP="00ED1793">
      <w:pPr>
        <w:pStyle w:val="ActHead5"/>
      </w:pPr>
      <w:bookmarkStart w:id="57" w:name="_Toc161666369"/>
      <w:r w:rsidRPr="007A1BE5">
        <w:rPr>
          <w:rStyle w:val="CharSectno"/>
        </w:rPr>
        <w:t>70</w:t>
      </w:r>
      <w:r w:rsidR="00ED1793">
        <w:t xml:space="preserve">  </w:t>
      </w:r>
      <w:r w:rsidR="008D5C8B">
        <w:t>Licence holder must provide summary of management plan</w:t>
      </w:r>
      <w:bookmarkEnd w:id="57"/>
    </w:p>
    <w:p w14:paraId="2DC7988D" w14:textId="77777777" w:rsidR="00846091" w:rsidRDefault="00846091" w:rsidP="00846091">
      <w:pPr>
        <w:pStyle w:val="subsection"/>
      </w:pPr>
      <w:r>
        <w:tab/>
        <w:t>(1)</w:t>
      </w:r>
      <w:r>
        <w:tab/>
        <w:t>If:</w:t>
      </w:r>
    </w:p>
    <w:p w14:paraId="5D342B91" w14:textId="77777777" w:rsidR="00846091" w:rsidRDefault="00846091" w:rsidP="00846091">
      <w:pPr>
        <w:pStyle w:val="paragraph"/>
      </w:pPr>
      <w:r>
        <w:tab/>
        <w:t>(a)</w:t>
      </w:r>
      <w:r>
        <w:tab/>
        <w:t>the application is an initial plan approval application; and</w:t>
      </w:r>
    </w:p>
    <w:p w14:paraId="35784B6B" w14:textId="77777777" w:rsidR="00846091" w:rsidRDefault="00846091" w:rsidP="00846091">
      <w:pPr>
        <w:pStyle w:val="paragraph"/>
      </w:pPr>
      <w:r>
        <w:tab/>
        <w:t>(b)</w:t>
      </w:r>
      <w:r>
        <w:tab/>
        <w:t>the Regulator grants the application</w:t>
      </w:r>
      <w:r w:rsidR="00DA2FCA">
        <w:t xml:space="preserve"> and approves the plan as the management plan for the relevant licence</w:t>
      </w:r>
      <w:r>
        <w:t>;</w:t>
      </w:r>
    </w:p>
    <w:p w14:paraId="62F2175E" w14:textId="77777777" w:rsidR="00846091" w:rsidRDefault="00846091" w:rsidP="00846091">
      <w:pPr>
        <w:pStyle w:val="subsection2"/>
      </w:pPr>
      <w:r>
        <w:t>the licence holder must, before the end of</w:t>
      </w:r>
      <w:r w:rsidR="00642839">
        <w:t xml:space="preserve"> 3</w:t>
      </w:r>
      <w:r>
        <w:t xml:space="preserve">0 days after </w:t>
      </w:r>
      <w:r w:rsidR="00DA2FCA">
        <w:t>the day the approval takes effect</w:t>
      </w:r>
      <w:r>
        <w:t>, give the Regulator a summary of the management plan</w:t>
      </w:r>
      <w:r w:rsidR="006243F9">
        <w:t xml:space="preserve"> that includes the information set out in section </w:t>
      </w:r>
      <w:r w:rsidR="008207A5">
        <w:t>71</w:t>
      </w:r>
      <w:r>
        <w:t>.</w:t>
      </w:r>
    </w:p>
    <w:p w14:paraId="7C7766A2" w14:textId="77777777" w:rsidR="005B4703" w:rsidRDefault="005B4703" w:rsidP="005B4703">
      <w:pPr>
        <w:pStyle w:val="subsection"/>
      </w:pPr>
      <w:r>
        <w:tab/>
        <w:t>(2)</w:t>
      </w:r>
      <w:r>
        <w:tab/>
        <w:t>If:</w:t>
      </w:r>
    </w:p>
    <w:p w14:paraId="0BA94DDD" w14:textId="77777777" w:rsidR="00846091" w:rsidRDefault="00846091" w:rsidP="00846091">
      <w:pPr>
        <w:pStyle w:val="paragraph"/>
      </w:pPr>
      <w:r>
        <w:tab/>
        <w:t>(a)</w:t>
      </w:r>
      <w:r>
        <w:tab/>
        <w:t>the application is a plan revision approval application; and</w:t>
      </w:r>
    </w:p>
    <w:p w14:paraId="791CD83F" w14:textId="77777777" w:rsidR="005B4703" w:rsidRDefault="005B4703" w:rsidP="005B4703">
      <w:pPr>
        <w:pStyle w:val="paragraph"/>
      </w:pPr>
      <w:r>
        <w:tab/>
        <w:t>(</w:t>
      </w:r>
      <w:r w:rsidR="00846091">
        <w:t>b</w:t>
      </w:r>
      <w:r>
        <w:t>)</w:t>
      </w:r>
      <w:r>
        <w:tab/>
        <w:t xml:space="preserve">the Regulator grants </w:t>
      </w:r>
      <w:r w:rsidR="00846091">
        <w:t xml:space="preserve">the </w:t>
      </w:r>
      <w:r>
        <w:t>application</w:t>
      </w:r>
      <w:r w:rsidR="00DA2FCA">
        <w:t xml:space="preserve"> and approves the revised plan as the management plan for the relevant licence</w:t>
      </w:r>
      <w:r>
        <w:t>; and</w:t>
      </w:r>
    </w:p>
    <w:p w14:paraId="62A0D53B" w14:textId="77777777" w:rsidR="005B4703" w:rsidRDefault="005B4703" w:rsidP="005B4703">
      <w:pPr>
        <w:pStyle w:val="paragraph"/>
      </w:pPr>
      <w:r>
        <w:tab/>
        <w:t>(</w:t>
      </w:r>
      <w:r w:rsidR="00846091">
        <w:t>c</w:t>
      </w:r>
      <w:r>
        <w:t>)</w:t>
      </w:r>
      <w:r>
        <w:tab/>
        <w:t xml:space="preserve">the most recent summary of the management plan </w:t>
      </w:r>
      <w:r w:rsidR="00B14384">
        <w:t xml:space="preserve">for the relevant licence </w:t>
      </w:r>
      <w:r>
        <w:t xml:space="preserve">given to the Regulator under this section </w:t>
      </w:r>
      <w:r w:rsidR="002D038E">
        <w:t>does not accurately reflect the revised plan</w:t>
      </w:r>
      <w:r>
        <w:t>;</w:t>
      </w:r>
    </w:p>
    <w:p w14:paraId="4F212B73" w14:textId="77777777" w:rsidR="005B4703" w:rsidRDefault="005B4703" w:rsidP="005B4703">
      <w:pPr>
        <w:pStyle w:val="subsection2"/>
      </w:pPr>
      <w:r>
        <w:t xml:space="preserve">the licence holder must, before the end of </w:t>
      </w:r>
      <w:r w:rsidR="00642839">
        <w:t>3</w:t>
      </w:r>
      <w:r>
        <w:t xml:space="preserve">0 days after </w:t>
      </w:r>
      <w:r w:rsidR="00DA2FCA">
        <w:t>the day the approval takes effect</w:t>
      </w:r>
      <w:r>
        <w:t xml:space="preserve">, give the Regulator a summary of the </w:t>
      </w:r>
      <w:r w:rsidR="00D96939">
        <w:t xml:space="preserve">revised </w:t>
      </w:r>
      <w:r>
        <w:t>plan</w:t>
      </w:r>
      <w:r w:rsidR="00886F75">
        <w:t xml:space="preserve"> that includes the information set out in section </w:t>
      </w:r>
      <w:r w:rsidR="008207A5">
        <w:t>71</w:t>
      </w:r>
      <w:r>
        <w:t>.</w:t>
      </w:r>
    </w:p>
    <w:p w14:paraId="468CADA6" w14:textId="77777777" w:rsidR="008D5C8B" w:rsidRDefault="008D5C8B" w:rsidP="008D5C8B">
      <w:pPr>
        <w:pStyle w:val="notetext"/>
      </w:pPr>
      <w:r>
        <w:t>Note:</w:t>
      </w:r>
      <w:r>
        <w:tab/>
        <w:t xml:space="preserve">The Regulator may publish </w:t>
      </w:r>
      <w:r w:rsidR="008E3357">
        <w:t>a</w:t>
      </w:r>
      <w:r>
        <w:t xml:space="preserve"> summary </w:t>
      </w:r>
      <w:r w:rsidR="008E3357">
        <w:t xml:space="preserve">given under </w:t>
      </w:r>
      <w:r w:rsidR="006A39C7">
        <w:t>subsection (</w:t>
      </w:r>
      <w:r w:rsidR="008E3357">
        <w:t xml:space="preserve">1) or (2) </w:t>
      </w:r>
      <w:r>
        <w:t xml:space="preserve">on the Regulator’s website (see </w:t>
      </w:r>
      <w:r w:rsidR="00F2638D">
        <w:t>section 1</w:t>
      </w:r>
      <w:r>
        <w:t>15A of the Act).</w:t>
      </w:r>
    </w:p>
    <w:p w14:paraId="1DEE8F1A" w14:textId="77777777" w:rsidR="00CB2000" w:rsidRPr="00CB2000" w:rsidRDefault="00CB2000" w:rsidP="00CB2000">
      <w:pPr>
        <w:pStyle w:val="SubsectionHead"/>
      </w:pPr>
      <w:r>
        <w:t>Offence</w:t>
      </w:r>
    </w:p>
    <w:p w14:paraId="63F48B18" w14:textId="77777777" w:rsidR="002407D3" w:rsidRDefault="002407D3" w:rsidP="002407D3">
      <w:pPr>
        <w:pStyle w:val="subsection"/>
      </w:pPr>
      <w:r>
        <w:tab/>
        <w:t>(3)</w:t>
      </w:r>
      <w:r>
        <w:tab/>
        <w:t xml:space="preserve">A </w:t>
      </w:r>
      <w:r w:rsidR="005B4703">
        <w:t>person</w:t>
      </w:r>
      <w:r w:rsidR="00966C7D">
        <w:t xml:space="preserve"> </w:t>
      </w:r>
      <w:r>
        <w:t>commits an offence if:</w:t>
      </w:r>
    </w:p>
    <w:p w14:paraId="37890FD4" w14:textId="77777777" w:rsidR="002407D3" w:rsidRDefault="002407D3" w:rsidP="002407D3">
      <w:pPr>
        <w:pStyle w:val="paragraph"/>
      </w:pPr>
      <w:r>
        <w:tab/>
        <w:t>(a)</w:t>
      </w:r>
      <w:r>
        <w:tab/>
        <w:t xml:space="preserve">the </w:t>
      </w:r>
      <w:r w:rsidR="005B4703">
        <w:t xml:space="preserve">person </w:t>
      </w:r>
      <w:r>
        <w:t xml:space="preserve">is </w:t>
      </w:r>
      <w:r w:rsidR="00CB0255">
        <w:t xml:space="preserve">required to give the Regulator a summary under </w:t>
      </w:r>
      <w:r w:rsidR="006A39C7">
        <w:t>subsection (</w:t>
      </w:r>
      <w:r w:rsidR="00CB0255">
        <w:t>1) or (2) before the end of a period; and</w:t>
      </w:r>
    </w:p>
    <w:p w14:paraId="20311860" w14:textId="77777777" w:rsidR="00CB0255" w:rsidRDefault="00CB0255" w:rsidP="002407D3">
      <w:pPr>
        <w:pStyle w:val="paragraph"/>
      </w:pPr>
      <w:r>
        <w:tab/>
        <w:t>(b)</w:t>
      </w:r>
      <w:r>
        <w:tab/>
        <w:t xml:space="preserve">the </w:t>
      </w:r>
      <w:r w:rsidR="005B4703">
        <w:t xml:space="preserve">person </w:t>
      </w:r>
      <w:r>
        <w:t>does not comply with that requirement before the end of the period.</w:t>
      </w:r>
    </w:p>
    <w:p w14:paraId="1680E4FB" w14:textId="77777777" w:rsidR="002407D3" w:rsidRDefault="002407D3" w:rsidP="002407D3">
      <w:pPr>
        <w:pStyle w:val="Penalty"/>
      </w:pPr>
      <w:r>
        <w:t>Penalty:</w:t>
      </w:r>
      <w:r>
        <w:tab/>
      </w:r>
      <w:r w:rsidR="002D038E">
        <w:t>50</w:t>
      </w:r>
      <w:r>
        <w:t xml:space="preserve"> penalty units.</w:t>
      </w:r>
    </w:p>
    <w:p w14:paraId="69DD3D4F" w14:textId="77777777" w:rsidR="00044F70" w:rsidRPr="00955507" w:rsidRDefault="00044F70" w:rsidP="00044F70">
      <w:pPr>
        <w:pStyle w:val="subsection"/>
      </w:pPr>
      <w:r>
        <w:tab/>
        <w:t>(4)</w:t>
      </w:r>
      <w:r>
        <w:tab/>
        <w:t xml:space="preserve">A person who commits an offence against </w:t>
      </w:r>
      <w:r w:rsidR="006A39C7">
        <w:t>subsection (</w:t>
      </w:r>
      <w:r>
        <w:t>3) commits a separate offence in respect of each day (includi</w:t>
      </w:r>
      <w:r w:rsidRPr="00955507">
        <w:t>ng a day of a conviction for the offence or any later day) during which the offence continues.</w:t>
      </w:r>
    </w:p>
    <w:p w14:paraId="6785EE84" w14:textId="77777777" w:rsidR="00044F70" w:rsidRDefault="00044F70" w:rsidP="00044F70">
      <w:pPr>
        <w:pStyle w:val="subsection"/>
      </w:pPr>
      <w:r w:rsidRPr="00955507">
        <w:tab/>
        <w:t>(</w:t>
      </w:r>
      <w:r>
        <w:t>5</w:t>
      </w:r>
      <w:r w:rsidRPr="00955507">
        <w:t>)</w:t>
      </w:r>
      <w:r w:rsidRPr="00955507">
        <w:tab/>
        <w:t xml:space="preserve">The maximum penalty for each day that an offence under </w:t>
      </w:r>
      <w:r w:rsidR="006A39C7">
        <w:t>subsection (</w:t>
      </w:r>
      <w:r>
        <w:t>3</w:t>
      </w:r>
      <w:r w:rsidRPr="00955507">
        <w:t>) continues is 10% of the maximum penalty that can be imposed in respect of that offence.</w:t>
      </w:r>
    </w:p>
    <w:p w14:paraId="181C3099" w14:textId="77777777" w:rsidR="001C0AF1" w:rsidRDefault="008207A5" w:rsidP="001C0AF1">
      <w:pPr>
        <w:pStyle w:val="ActHead5"/>
      </w:pPr>
      <w:bookmarkStart w:id="58" w:name="_Toc161666370"/>
      <w:r w:rsidRPr="007A1BE5">
        <w:rPr>
          <w:rStyle w:val="CharSectno"/>
        </w:rPr>
        <w:lastRenderedPageBreak/>
        <w:t>71</w:t>
      </w:r>
      <w:r w:rsidR="001C0AF1">
        <w:t xml:space="preserve">  Requirements for summary of management plan</w:t>
      </w:r>
      <w:bookmarkEnd w:id="58"/>
    </w:p>
    <w:p w14:paraId="0C810D9D" w14:textId="77777777" w:rsidR="001C0AF1" w:rsidRDefault="001C0AF1" w:rsidP="001C0AF1">
      <w:pPr>
        <w:pStyle w:val="subsection"/>
      </w:pPr>
      <w:r>
        <w:tab/>
      </w:r>
      <w:r w:rsidR="00392610">
        <w:t>(1)</w:t>
      </w:r>
      <w:r>
        <w:tab/>
        <w:t xml:space="preserve">A summary of a management plan given to the Regulator under section </w:t>
      </w:r>
      <w:r w:rsidR="008207A5">
        <w:t>70</w:t>
      </w:r>
      <w:r>
        <w:t xml:space="preserve"> must include </w:t>
      </w:r>
      <w:r w:rsidR="00886F75">
        <w:t xml:space="preserve">a summary of </w:t>
      </w:r>
      <w:r>
        <w:t xml:space="preserve">the </w:t>
      </w:r>
      <w:r w:rsidR="00886F75">
        <w:t>matters addressed in the management plan under the following provisions</w:t>
      </w:r>
      <w:r>
        <w:t>:</w:t>
      </w:r>
    </w:p>
    <w:p w14:paraId="4DF40412" w14:textId="77777777" w:rsidR="00886F75" w:rsidRDefault="00886F75" w:rsidP="00886F75">
      <w:pPr>
        <w:pStyle w:val="paragraph"/>
      </w:pPr>
      <w:r>
        <w:tab/>
        <w:t>(a)</w:t>
      </w:r>
      <w:r>
        <w:tab/>
        <w:t xml:space="preserve">section </w:t>
      </w:r>
      <w:r w:rsidR="008207A5">
        <w:t>74</w:t>
      </w:r>
      <w:r>
        <w:t xml:space="preserve"> </w:t>
      </w:r>
      <w:r w:rsidR="00FF753D">
        <w:t>(</w:t>
      </w:r>
      <w:r w:rsidR="00A370DE">
        <w:t>description of activities and operations);</w:t>
      </w:r>
    </w:p>
    <w:p w14:paraId="254CFDAF" w14:textId="77777777" w:rsidR="00A370DE" w:rsidRDefault="00A370DE" w:rsidP="00A370DE">
      <w:pPr>
        <w:pStyle w:val="paragraph"/>
      </w:pPr>
      <w:r>
        <w:tab/>
        <w:t>(b)</w:t>
      </w:r>
      <w:r>
        <w:tab/>
        <w:t xml:space="preserve">section </w:t>
      </w:r>
      <w:r w:rsidR="008207A5">
        <w:t>75</w:t>
      </w:r>
      <w:r>
        <w:t xml:space="preserve"> (consultation);</w:t>
      </w:r>
    </w:p>
    <w:p w14:paraId="15ACDF92" w14:textId="77777777" w:rsidR="00921DE7" w:rsidRDefault="00921DE7" w:rsidP="00921DE7">
      <w:pPr>
        <w:pStyle w:val="paragraph"/>
      </w:pPr>
      <w:r>
        <w:tab/>
        <w:t>(c)</w:t>
      </w:r>
      <w:r>
        <w:tab/>
        <w:t>section 7</w:t>
      </w:r>
      <w:r w:rsidR="008D416C">
        <w:t>6</w:t>
      </w:r>
      <w:r>
        <w:t xml:space="preserve"> (stakeholder engagement);</w:t>
      </w:r>
    </w:p>
    <w:p w14:paraId="240991F9" w14:textId="77777777" w:rsidR="00A370DE" w:rsidRDefault="00A370DE" w:rsidP="00A370DE">
      <w:pPr>
        <w:pStyle w:val="paragraph"/>
      </w:pPr>
      <w:r>
        <w:tab/>
        <w:t>(</w:t>
      </w:r>
      <w:r w:rsidR="00921DE7">
        <w:t>d</w:t>
      </w:r>
      <w:r>
        <w:t>)</w:t>
      </w:r>
      <w:r>
        <w:tab/>
        <w:t xml:space="preserve">section </w:t>
      </w:r>
      <w:r w:rsidR="008207A5">
        <w:t>77</w:t>
      </w:r>
      <w:r>
        <w:t xml:space="preserve"> (management system);</w:t>
      </w:r>
    </w:p>
    <w:p w14:paraId="1E31BE33" w14:textId="77777777" w:rsidR="00A370DE" w:rsidRDefault="00A370DE" w:rsidP="00A370DE">
      <w:pPr>
        <w:pStyle w:val="paragraph"/>
      </w:pPr>
      <w:r>
        <w:tab/>
        <w:t>(</w:t>
      </w:r>
      <w:r w:rsidR="00921DE7">
        <w:t>e</w:t>
      </w:r>
      <w:r>
        <w:t>)</w:t>
      </w:r>
      <w:r>
        <w:tab/>
        <w:t xml:space="preserve">section </w:t>
      </w:r>
      <w:r w:rsidR="008207A5">
        <w:t>79</w:t>
      </w:r>
      <w:r>
        <w:t xml:space="preserve"> (conditions of licence);</w:t>
      </w:r>
    </w:p>
    <w:p w14:paraId="755A5B9A" w14:textId="77777777" w:rsidR="00A370DE" w:rsidRDefault="00A370DE" w:rsidP="00A370DE">
      <w:pPr>
        <w:pStyle w:val="paragraph"/>
      </w:pPr>
      <w:r>
        <w:tab/>
        <w:t>(</w:t>
      </w:r>
      <w:r w:rsidR="00921DE7">
        <w:t>f</w:t>
      </w:r>
      <w:r>
        <w:t>)</w:t>
      </w:r>
      <w:r>
        <w:tab/>
        <w:t xml:space="preserve">section </w:t>
      </w:r>
      <w:r w:rsidR="008207A5">
        <w:t>80</w:t>
      </w:r>
      <w:r>
        <w:t xml:space="preserve"> (obligations under the </w:t>
      </w:r>
      <w:r w:rsidRPr="00A370DE">
        <w:rPr>
          <w:i/>
        </w:rPr>
        <w:t>Environment Protection and Biodiversity Conservation Act 1999</w:t>
      </w:r>
      <w:r>
        <w:t>);</w:t>
      </w:r>
    </w:p>
    <w:p w14:paraId="2679222D" w14:textId="77777777" w:rsidR="00A370DE" w:rsidRDefault="00A370DE" w:rsidP="00A370DE">
      <w:pPr>
        <w:pStyle w:val="paragraph"/>
      </w:pPr>
      <w:r>
        <w:tab/>
        <w:t>(</w:t>
      </w:r>
      <w:r w:rsidR="00921DE7">
        <w:t>g</w:t>
      </w:r>
      <w:r>
        <w:t>)</w:t>
      </w:r>
      <w:r>
        <w:tab/>
        <w:t xml:space="preserve">section </w:t>
      </w:r>
      <w:r w:rsidR="008207A5">
        <w:t>83</w:t>
      </w:r>
      <w:r>
        <w:t xml:space="preserve"> (</w:t>
      </w:r>
      <w:r w:rsidR="00E70A12">
        <w:t>maintenance of relevant structures, equipment and property</w:t>
      </w:r>
      <w:r>
        <w:t>);</w:t>
      </w:r>
    </w:p>
    <w:p w14:paraId="1020DC50" w14:textId="77777777" w:rsidR="00A370DE" w:rsidRDefault="00A370DE" w:rsidP="00A370DE">
      <w:pPr>
        <w:pStyle w:val="paragraph"/>
      </w:pPr>
      <w:r>
        <w:tab/>
        <w:t>(</w:t>
      </w:r>
      <w:r w:rsidR="00921DE7">
        <w:t>h</w:t>
      </w:r>
      <w:r>
        <w:t>)</w:t>
      </w:r>
      <w:r>
        <w:tab/>
        <w:t xml:space="preserve">section </w:t>
      </w:r>
      <w:r w:rsidR="008207A5">
        <w:t>84</w:t>
      </w:r>
      <w:r>
        <w:t xml:space="preserve"> (</w:t>
      </w:r>
      <w:r w:rsidR="00CF5486">
        <w:t>decommissioning of licence infrastructure</w:t>
      </w:r>
      <w:r>
        <w:t>);</w:t>
      </w:r>
    </w:p>
    <w:p w14:paraId="57B092DF" w14:textId="77777777" w:rsidR="00A370DE" w:rsidRDefault="00A370DE" w:rsidP="00A370DE">
      <w:pPr>
        <w:pStyle w:val="paragraph"/>
      </w:pPr>
      <w:r>
        <w:tab/>
        <w:t>(</w:t>
      </w:r>
      <w:r w:rsidR="00921DE7">
        <w:t>i</w:t>
      </w:r>
      <w:r>
        <w:t>)</w:t>
      </w:r>
      <w:r>
        <w:tab/>
        <w:t xml:space="preserve">section </w:t>
      </w:r>
      <w:r w:rsidR="008207A5">
        <w:t>85</w:t>
      </w:r>
      <w:r>
        <w:t xml:space="preserve"> (</w:t>
      </w:r>
      <w:r w:rsidR="00CF5486" w:rsidRPr="00CF5486">
        <w:t>removal of relevant structures, equipment and property, and remediation</w:t>
      </w:r>
      <w:r>
        <w:t>);</w:t>
      </w:r>
    </w:p>
    <w:p w14:paraId="2BFF5C7D" w14:textId="77777777" w:rsidR="00CF5486" w:rsidRDefault="00CF5486" w:rsidP="00CF5486">
      <w:pPr>
        <w:pStyle w:val="paragraph"/>
      </w:pPr>
      <w:r>
        <w:tab/>
        <w:t>(</w:t>
      </w:r>
      <w:r w:rsidR="00921DE7">
        <w:t>j</w:t>
      </w:r>
      <w:r>
        <w:t>)</w:t>
      </w:r>
      <w:r>
        <w:tab/>
        <w:t xml:space="preserve">section </w:t>
      </w:r>
      <w:r w:rsidR="008207A5">
        <w:t>86</w:t>
      </w:r>
      <w:r>
        <w:t xml:space="preserve"> (emergency management);</w:t>
      </w:r>
    </w:p>
    <w:p w14:paraId="7E8BFB54" w14:textId="77777777" w:rsidR="00CF5486" w:rsidRDefault="00CF5486" w:rsidP="00CF5486">
      <w:pPr>
        <w:pStyle w:val="paragraph"/>
      </w:pPr>
      <w:r>
        <w:tab/>
        <w:t>(</w:t>
      </w:r>
      <w:r w:rsidR="00921DE7">
        <w:t>k</w:t>
      </w:r>
      <w:r>
        <w:t>)</w:t>
      </w:r>
      <w:r>
        <w:tab/>
        <w:t xml:space="preserve">section </w:t>
      </w:r>
      <w:r w:rsidR="008207A5">
        <w:t>90</w:t>
      </w:r>
      <w:r>
        <w:t xml:space="preserve"> (work health and safety).</w:t>
      </w:r>
    </w:p>
    <w:p w14:paraId="5B35B023" w14:textId="77777777" w:rsidR="00392610" w:rsidRPr="00640642" w:rsidRDefault="00392610" w:rsidP="00392610">
      <w:pPr>
        <w:pStyle w:val="subsection"/>
      </w:pPr>
      <w:r w:rsidRPr="00640642">
        <w:tab/>
        <w:t>(</w:t>
      </w:r>
      <w:r w:rsidR="00886F75">
        <w:t>2</w:t>
      </w:r>
      <w:r w:rsidRPr="00640642">
        <w:t>)</w:t>
      </w:r>
      <w:r w:rsidRPr="00640642">
        <w:tab/>
      </w:r>
      <w:r w:rsidR="004F4678">
        <w:t xml:space="preserve">Despite </w:t>
      </w:r>
      <w:r w:rsidR="006A39C7">
        <w:t>subsection (</w:t>
      </w:r>
      <w:r w:rsidR="004F4678">
        <w:t>1)</w:t>
      </w:r>
      <w:r w:rsidRPr="00640642">
        <w:t xml:space="preserve">, </w:t>
      </w:r>
      <w:r w:rsidR="004F4678">
        <w:t xml:space="preserve">the summary is not required to include </w:t>
      </w:r>
      <w:r w:rsidRPr="00640642">
        <w:t>information that could reasonably be expected to substantially prejudice the commercial interests of:</w:t>
      </w:r>
    </w:p>
    <w:p w14:paraId="35B31AD6" w14:textId="77777777" w:rsidR="00392610" w:rsidRPr="00640642" w:rsidRDefault="00392610" w:rsidP="00392610">
      <w:pPr>
        <w:pStyle w:val="paragraph"/>
      </w:pPr>
      <w:r w:rsidRPr="00640642">
        <w:tab/>
        <w:t>(a)</w:t>
      </w:r>
      <w:r w:rsidRPr="00640642">
        <w:tab/>
        <w:t>the</w:t>
      </w:r>
      <w:r w:rsidR="00CF7BE5">
        <w:t xml:space="preserve"> </w:t>
      </w:r>
      <w:r w:rsidR="004F4678">
        <w:t>licence holder</w:t>
      </w:r>
      <w:r w:rsidRPr="00640642">
        <w:t>; or</w:t>
      </w:r>
    </w:p>
    <w:p w14:paraId="331961B4" w14:textId="77777777" w:rsidR="00392610" w:rsidRDefault="00392610" w:rsidP="00392610">
      <w:pPr>
        <w:pStyle w:val="paragraph"/>
      </w:pPr>
      <w:r w:rsidRPr="00640642">
        <w:tab/>
        <w:t>(b)</w:t>
      </w:r>
      <w:r w:rsidRPr="00640642">
        <w:tab/>
        <w:t>any other person.</w:t>
      </w:r>
    </w:p>
    <w:p w14:paraId="6FC607AF" w14:textId="77777777" w:rsidR="00886F75" w:rsidRDefault="00886F75" w:rsidP="00886F75">
      <w:pPr>
        <w:pStyle w:val="subsection"/>
      </w:pPr>
      <w:r>
        <w:tab/>
        <w:t>(3)</w:t>
      </w:r>
      <w:r>
        <w:tab/>
        <w:t xml:space="preserve">A summary of a management plan given to the Regulator under section </w:t>
      </w:r>
      <w:r w:rsidR="008207A5">
        <w:t>70</w:t>
      </w:r>
      <w:r>
        <w:t xml:space="preserve"> must include contact details for the licence holder</w:t>
      </w:r>
      <w:r w:rsidR="00CF5486">
        <w:t xml:space="preserve"> (which must include a telephone number and an email address)</w:t>
      </w:r>
      <w:r>
        <w:t>.</w:t>
      </w:r>
    </w:p>
    <w:p w14:paraId="1B21C7DA" w14:textId="77777777" w:rsidR="0092004E" w:rsidRDefault="008207A5" w:rsidP="0092004E">
      <w:pPr>
        <w:pStyle w:val="ActHead5"/>
      </w:pPr>
      <w:bookmarkStart w:id="59" w:name="_Toc161666371"/>
      <w:r w:rsidRPr="007A1BE5">
        <w:rPr>
          <w:rStyle w:val="CharSectno"/>
        </w:rPr>
        <w:t>72</w:t>
      </w:r>
      <w:r w:rsidR="0092004E">
        <w:t xml:space="preserve">  Regulator may </w:t>
      </w:r>
      <w:r w:rsidR="00CB2000">
        <w:t>direct</w:t>
      </w:r>
      <w:r w:rsidR="0092004E">
        <w:t xml:space="preserve"> revision and resubmission of summary</w:t>
      </w:r>
      <w:bookmarkEnd w:id="59"/>
    </w:p>
    <w:p w14:paraId="79FCB2A9" w14:textId="77777777" w:rsidR="0092004E" w:rsidRDefault="0092004E" w:rsidP="0092004E">
      <w:pPr>
        <w:pStyle w:val="subsection"/>
      </w:pPr>
      <w:r>
        <w:tab/>
        <w:t>(1)</w:t>
      </w:r>
      <w:r>
        <w:tab/>
        <w:t>If:</w:t>
      </w:r>
    </w:p>
    <w:p w14:paraId="6E5EEDA2" w14:textId="77777777" w:rsidR="0092004E" w:rsidRDefault="0092004E" w:rsidP="0092004E">
      <w:pPr>
        <w:pStyle w:val="paragraph"/>
      </w:pPr>
      <w:r>
        <w:tab/>
        <w:t>(a)</w:t>
      </w:r>
      <w:r>
        <w:tab/>
      </w:r>
      <w:r w:rsidR="00071E9C">
        <w:t>a</w:t>
      </w:r>
      <w:r w:rsidR="004D2FA7">
        <w:t xml:space="preserve"> </w:t>
      </w:r>
      <w:r w:rsidR="00071E9C">
        <w:t xml:space="preserve">licence holder </w:t>
      </w:r>
      <w:r>
        <w:t xml:space="preserve">gives the Regulator a summary of a management plan under section </w:t>
      </w:r>
      <w:r w:rsidR="008207A5">
        <w:t>70</w:t>
      </w:r>
      <w:r>
        <w:t>; and</w:t>
      </w:r>
    </w:p>
    <w:p w14:paraId="4ACF63F3" w14:textId="77777777" w:rsidR="00D96939" w:rsidRDefault="0092004E" w:rsidP="0092004E">
      <w:pPr>
        <w:pStyle w:val="paragraph"/>
      </w:pPr>
      <w:r>
        <w:tab/>
        <w:t>(b)</w:t>
      </w:r>
      <w:r>
        <w:tab/>
        <w:t>the Regulator</w:t>
      </w:r>
      <w:r w:rsidR="00D96939">
        <w:t>:</w:t>
      </w:r>
    </w:p>
    <w:p w14:paraId="113A441C" w14:textId="77777777" w:rsidR="0092004E" w:rsidRDefault="00D96939" w:rsidP="00D96939">
      <w:pPr>
        <w:pStyle w:val="paragraphsub"/>
      </w:pPr>
      <w:r>
        <w:tab/>
        <w:t>(i)</w:t>
      </w:r>
      <w:r>
        <w:tab/>
      </w:r>
      <w:r w:rsidR="00CB2000">
        <w:t xml:space="preserve">is not satisfied that the summary includes the information required by section </w:t>
      </w:r>
      <w:r w:rsidR="008207A5">
        <w:t>71</w:t>
      </w:r>
      <w:r>
        <w:t>; or</w:t>
      </w:r>
    </w:p>
    <w:p w14:paraId="0353B00E" w14:textId="77777777" w:rsidR="00D96939" w:rsidRDefault="00D96939" w:rsidP="00D96939">
      <w:pPr>
        <w:pStyle w:val="paragraphsub"/>
      </w:pPr>
      <w:r>
        <w:tab/>
        <w:t>(ii)</w:t>
      </w:r>
      <w:r>
        <w:tab/>
        <w:t>is not satisfied that the summary is suitable for publication on the Regulator’s website;</w:t>
      </w:r>
    </w:p>
    <w:p w14:paraId="3C95C04F" w14:textId="77777777" w:rsidR="00CB2000" w:rsidRDefault="00CB2000" w:rsidP="00CB2000">
      <w:pPr>
        <w:pStyle w:val="subsection2"/>
      </w:pPr>
      <w:r>
        <w:t xml:space="preserve">the Regulator may direct the </w:t>
      </w:r>
      <w:r w:rsidR="00966C7D">
        <w:t xml:space="preserve">licence holder </w:t>
      </w:r>
      <w:r>
        <w:t>to revise the summary and resubmit the summary to the Regulator.</w:t>
      </w:r>
    </w:p>
    <w:p w14:paraId="57FF6B85" w14:textId="77777777" w:rsidR="0092004E" w:rsidRDefault="0092004E" w:rsidP="0092004E">
      <w:pPr>
        <w:pStyle w:val="subsection"/>
      </w:pPr>
      <w:r>
        <w:tab/>
        <w:t>(2)</w:t>
      </w:r>
      <w:r>
        <w:tab/>
        <w:t xml:space="preserve">The </w:t>
      </w:r>
      <w:r w:rsidR="00CB2000">
        <w:t>direction</w:t>
      </w:r>
      <w:r>
        <w:t xml:space="preserve"> must:</w:t>
      </w:r>
    </w:p>
    <w:p w14:paraId="7CCCAF78" w14:textId="77777777" w:rsidR="0092004E" w:rsidRDefault="0092004E" w:rsidP="0092004E">
      <w:pPr>
        <w:pStyle w:val="paragraph"/>
      </w:pPr>
      <w:r>
        <w:tab/>
        <w:t>(a)</w:t>
      </w:r>
      <w:r>
        <w:tab/>
        <w:t>be in writing; and</w:t>
      </w:r>
    </w:p>
    <w:p w14:paraId="53748CD9" w14:textId="77777777" w:rsidR="0092004E" w:rsidRDefault="0092004E" w:rsidP="0092004E">
      <w:pPr>
        <w:pStyle w:val="paragraph"/>
      </w:pPr>
      <w:r w:rsidRPr="00A63BF4">
        <w:tab/>
        <w:t>(b)</w:t>
      </w:r>
      <w:r w:rsidRPr="00A63BF4">
        <w:tab/>
      </w:r>
      <w:r w:rsidR="00A64CE2">
        <w:t>describe</w:t>
      </w:r>
      <w:r w:rsidRPr="00A63BF4">
        <w:t xml:space="preserve"> </w:t>
      </w:r>
      <w:r w:rsidR="00D96939">
        <w:t>the revisions that are required to be made</w:t>
      </w:r>
      <w:r w:rsidRPr="00A63BF4">
        <w:t>;</w:t>
      </w:r>
      <w:r>
        <w:t xml:space="preserve"> and</w:t>
      </w:r>
    </w:p>
    <w:p w14:paraId="394C3D38" w14:textId="77777777" w:rsidR="0092004E" w:rsidRPr="00D96939" w:rsidRDefault="0092004E" w:rsidP="0092004E">
      <w:pPr>
        <w:pStyle w:val="paragraph"/>
      </w:pPr>
      <w:r w:rsidRPr="00D96939">
        <w:tab/>
        <w:t>(c)</w:t>
      </w:r>
      <w:r w:rsidRPr="00D96939">
        <w:tab/>
        <w:t xml:space="preserve">specify the day on or before which the </w:t>
      </w:r>
      <w:r w:rsidR="00CB2000" w:rsidRPr="00D96939">
        <w:t>revised summary</w:t>
      </w:r>
      <w:r w:rsidRPr="00D96939">
        <w:t xml:space="preserve"> must be resubmitted.</w:t>
      </w:r>
    </w:p>
    <w:p w14:paraId="3CD565C2" w14:textId="77777777" w:rsidR="0092004E" w:rsidRDefault="0092004E" w:rsidP="0092004E">
      <w:pPr>
        <w:pStyle w:val="subsection"/>
      </w:pPr>
      <w:r>
        <w:tab/>
        <w:t>(3)</w:t>
      </w:r>
      <w:r>
        <w:tab/>
        <w:t xml:space="preserve">The day specified for the purposes of </w:t>
      </w:r>
      <w:r w:rsidR="006A39C7">
        <w:t>paragraph (</w:t>
      </w:r>
      <w:r>
        <w:t>2)(c) must be reasonable.</w:t>
      </w:r>
    </w:p>
    <w:p w14:paraId="61ADAA34" w14:textId="77777777" w:rsidR="0092004E" w:rsidRDefault="0092004E" w:rsidP="0092004E">
      <w:pPr>
        <w:pStyle w:val="subsection"/>
      </w:pPr>
      <w:r>
        <w:tab/>
        <w:t>(4)</w:t>
      </w:r>
      <w:r>
        <w:tab/>
        <w:t>To avoid doubt, the Regulator:</w:t>
      </w:r>
    </w:p>
    <w:p w14:paraId="5E6767DA" w14:textId="77777777" w:rsidR="0092004E" w:rsidRDefault="0092004E" w:rsidP="0092004E">
      <w:pPr>
        <w:pStyle w:val="paragraph"/>
      </w:pPr>
      <w:r>
        <w:lastRenderedPageBreak/>
        <w:tab/>
        <w:t>(a)</w:t>
      </w:r>
      <w:r>
        <w:tab/>
        <w:t xml:space="preserve">may </w:t>
      </w:r>
      <w:r w:rsidR="00966C7D">
        <w:t>give</w:t>
      </w:r>
      <w:r>
        <w:t xml:space="preserve"> more than one </w:t>
      </w:r>
      <w:r w:rsidR="00CB2000">
        <w:t>direction</w:t>
      </w:r>
      <w:r>
        <w:t xml:space="preserve"> under </w:t>
      </w:r>
      <w:r w:rsidR="006A39C7">
        <w:t>subsection (</w:t>
      </w:r>
      <w:r w:rsidR="00DF2675">
        <w:t>1)</w:t>
      </w:r>
      <w:r>
        <w:t>; and</w:t>
      </w:r>
    </w:p>
    <w:p w14:paraId="400803AA" w14:textId="77777777" w:rsidR="0092004E" w:rsidRDefault="0092004E" w:rsidP="0092004E">
      <w:pPr>
        <w:pStyle w:val="paragraph"/>
      </w:pPr>
      <w:r>
        <w:tab/>
        <w:t>(b)</w:t>
      </w:r>
      <w:r>
        <w:tab/>
        <w:t xml:space="preserve">may </w:t>
      </w:r>
      <w:r w:rsidR="00966C7D">
        <w:t>give</w:t>
      </w:r>
      <w:r>
        <w:t xml:space="preserve"> further </w:t>
      </w:r>
      <w:r w:rsidR="00CB2000">
        <w:t>directions</w:t>
      </w:r>
      <w:r>
        <w:t xml:space="preserve"> if the Regulator is not satisfied with the </w:t>
      </w:r>
      <w:r w:rsidR="00CB2000">
        <w:t>revisions</w:t>
      </w:r>
      <w:r>
        <w:t xml:space="preserve"> made in </w:t>
      </w:r>
      <w:r w:rsidR="004D2FA7">
        <w:t>response</w:t>
      </w:r>
      <w:r>
        <w:t xml:space="preserve"> to a </w:t>
      </w:r>
      <w:r w:rsidR="00CB2000">
        <w:t>direction</w:t>
      </w:r>
      <w:r>
        <w:t>.</w:t>
      </w:r>
    </w:p>
    <w:p w14:paraId="0E817910" w14:textId="77777777" w:rsidR="00CB2000" w:rsidRPr="00CB2000" w:rsidRDefault="00CB2000" w:rsidP="00CB2000">
      <w:pPr>
        <w:pStyle w:val="SubsectionHead"/>
      </w:pPr>
      <w:r>
        <w:t>Offence</w:t>
      </w:r>
    </w:p>
    <w:p w14:paraId="180E084C" w14:textId="77777777" w:rsidR="00CB2000" w:rsidRDefault="00CB2000" w:rsidP="00CB2000">
      <w:pPr>
        <w:pStyle w:val="subsection"/>
      </w:pPr>
      <w:r>
        <w:tab/>
        <w:t>(5)</w:t>
      </w:r>
      <w:r>
        <w:tab/>
        <w:t xml:space="preserve">A </w:t>
      </w:r>
      <w:r w:rsidR="004D2FA7">
        <w:t>person</w:t>
      </w:r>
      <w:r w:rsidR="00966C7D">
        <w:t xml:space="preserve"> </w:t>
      </w:r>
      <w:r>
        <w:t>commits an offence if:</w:t>
      </w:r>
    </w:p>
    <w:p w14:paraId="6D6108E6" w14:textId="77777777" w:rsidR="00CB2000" w:rsidRDefault="00CB2000" w:rsidP="00CB2000">
      <w:pPr>
        <w:pStyle w:val="paragraph"/>
      </w:pPr>
      <w:r>
        <w:tab/>
        <w:t>(a)</w:t>
      </w:r>
      <w:r>
        <w:tab/>
        <w:t xml:space="preserve">the Regulator gives the </w:t>
      </w:r>
      <w:r w:rsidR="004D2FA7">
        <w:t xml:space="preserve">person </w:t>
      </w:r>
      <w:r>
        <w:t xml:space="preserve">a direction under </w:t>
      </w:r>
      <w:r w:rsidR="006A39C7">
        <w:t>subsection (</w:t>
      </w:r>
      <w:r>
        <w:t>1); and</w:t>
      </w:r>
    </w:p>
    <w:p w14:paraId="3E9F4FB9" w14:textId="77777777" w:rsidR="00CB2000" w:rsidRPr="00CB2000" w:rsidRDefault="00CB2000" w:rsidP="00CB2000">
      <w:pPr>
        <w:pStyle w:val="paragraph"/>
      </w:pPr>
      <w:r>
        <w:tab/>
        <w:t>(b)</w:t>
      </w:r>
      <w:r>
        <w:tab/>
        <w:t xml:space="preserve">the </w:t>
      </w:r>
      <w:r w:rsidR="004D2FA7">
        <w:t xml:space="preserve">person </w:t>
      </w:r>
      <w:r>
        <w:t>does not comply with the direction</w:t>
      </w:r>
      <w:r w:rsidRPr="00A64CE2">
        <w:t xml:space="preserve"> on or before the day specified in the direction </w:t>
      </w:r>
      <w:r w:rsidR="00B56B59" w:rsidRPr="00A64CE2">
        <w:t>for the purposes of</w:t>
      </w:r>
      <w:r w:rsidRPr="00A64CE2">
        <w:t xml:space="preserve"> </w:t>
      </w:r>
      <w:r w:rsidR="006A39C7">
        <w:t>paragraph (</w:t>
      </w:r>
      <w:r w:rsidRPr="00A64CE2">
        <w:t>2)(c).</w:t>
      </w:r>
    </w:p>
    <w:p w14:paraId="00C242E7" w14:textId="77777777" w:rsidR="00CB2000" w:rsidRDefault="00CB2000" w:rsidP="00CB2000">
      <w:pPr>
        <w:pStyle w:val="Penalty"/>
      </w:pPr>
      <w:r>
        <w:t>Penalty:</w:t>
      </w:r>
      <w:r>
        <w:tab/>
      </w:r>
      <w:r w:rsidR="00A64CE2">
        <w:t>50</w:t>
      </w:r>
      <w:r>
        <w:t xml:space="preserve"> penalty units.</w:t>
      </w:r>
    </w:p>
    <w:p w14:paraId="378D5177" w14:textId="77777777" w:rsidR="00CB2000" w:rsidRDefault="00CB2000" w:rsidP="00CB2000">
      <w:pPr>
        <w:pStyle w:val="subsection"/>
      </w:pPr>
      <w:r w:rsidRPr="004729FF">
        <w:tab/>
        <w:t>(</w:t>
      </w:r>
      <w:r>
        <w:t>6</w:t>
      </w:r>
      <w:r w:rsidRPr="004729FF">
        <w:t>)</w:t>
      </w:r>
      <w:r w:rsidRPr="004729FF">
        <w:tab/>
        <w:t xml:space="preserve">A person who contravenes </w:t>
      </w:r>
      <w:r w:rsidR="006A39C7">
        <w:t>subsection (</w:t>
      </w:r>
      <w:r>
        <w:t>5</w:t>
      </w:r>
      <w:r w:rsidRPr="004729FF">
        <w:t>) commits a separate offence in respect of each day (including a day of a conviction for the offence or any later day) during which the contravention continues.</w:t>
      </w:r>
    </w:p>
    <w:p w14:paraId="437B08E4" w14:textId="77777777" w:rsidR="004D2FA7" w:rsidRDefault="004D2FA7" w:rsidP="00CB2000">
      <w:pPr>
        <w:pStyle w:val="subsection"/>
      </w:pPr>
      <w:r w:rsidRPr="00955507">
        <w:tab/>
        <w:t>(</w:t>
      </w:r>
      <w:r>
        <w:t>7</w:t>
      </w:r>
      <w:r w:rsidRPr="00955507">
        <w:t>)</w:t>
      </w:r>
      <w:r w:rsidRPr="00955507">
        <w:tab/>
        <w:t xml:space="preserve">The maximum penalty for each day that an offence under </w:t>
      </w:r>
      <w:r w:rsidR="006A39C7">
        <w:t>subsection (</w:t>
      </w:r>
      <w:r>
        <w:t>5</w:t>
      </w:r>
      <w:r w:rsidRPr="00955507">
        <w:t>) continues is 10% of the maximum penalty that can be imposed in respect of that offence.</w:t>
      </w:r>
    </w:p>
    <w:p w14:paraId="6210DCC8" w14:textId="77777777" w:rsidR="002A3AAD" w:rsidRPr="003A12B1" w:rsidRDefault="00F237D2" w:rsidP="00F86219">
      <w:pPr>
        <w:pStyle w:val="ActHead3"/>
      </w:pPr>
      <w:bookmarkStart w:id="60" w:name="_Toc161666372"/>
      <w:r w:rsidRPr="007A1BE5">
        <w:rPr>
          <w:rStyle w:val="CharDivNo"/>
        </w:rPr>
        <w:t>Division 4</w:t>
      </w:r>
      <w:r w:rsidR="00F86219">
        <w:t>—</w:t>
      </w:r>
      <w:r w:rsidR="001D75D6" w:rsidRPr="007A1BE5">
        <w:rPr>
          <w:rStyle w:val="CharDivText"/>
        </w:rPr>
        <w:t xml:space="preserve">Matters </w:t>
      </w:r>
      <w:r w:rsidR="007F7107" w:rsidRPr="007A1BE5">
        <w:rPr>
          <w:rStyle w:val="CharDivText"/>
        </w:rPr>
        <w:t>that</w:t>
      </w:r>
      <w:r w:rsidR="002A3AAD" w:rsidRPr="007A1BE5">
        <w:rPr>
          <w:rStyle w:val="CharDivText"/>
        </w:rPr>
        <w:t xml:space="preserve"> management plan</w:t>
      </w:r>
      <w:r w:rsidR="007F7107" w:rsidRPr="007A1BE5">
        <w:rPr>
          <w:rStyle w:val="CharDivText"/>
        </w:rPr>
        <w:t xml:space="preserve"> must address</w:t>
      </w:r>
      <w:bookmarkEnd w:id="60"/>
    </w:p>
    <w:p w14:paraId="3BF2C936" w14:textId="77777777" w:rsidR="001D75D6" w:rsidRDefault="008207A5" w:rsidP="001D75D6">
      <w:pPr>
        <w:pStyle w:val="ActHead5"/>
      </w:pPr>
      <w:bookmarkStart w:id="61" w:name="_Toc161666373"/>
      <w:r w:rsidRPr="007A1BE5">
        <w:rPr>
          <w:rStyle w:val="CharSectno"/>
        </w:rPr>
        <w:t>73</w:t>
      </w:r>
      <w:r w:rsidR="001D75D6">
        <w:t xml:space="preserve">  Purpose of this </w:t>
      </w:r>
      <w:r w:rsidR="00F86219">
        <w:t>D</w:t>
      </w:r>
      <w:r w:rsidR="001D75D6">
        <w:t>ivision</w:t>
      </w:r>
      <w:bookmarkEnd w:id="61"/>
    </w:p>
    <w:p w14:paraId="6C1DED50" w14:textId="77777777" w:rsidR="00083A38" w:rsidRDefault="00313693" w:rsidP="00083A38">
      <w:pPr>
        <w:pStyle w:val="subsection"/>
      </w:pPr>
      <w:r>
        <w:tab/>
      </w:r>
      <w:r w:rsidR="00083A38">
        <w:t>(1)</w:t>
      </w:r>
      <w:r>
        <w:tab/>
        <w:t xml:space="preserve">This </w:t>
      </w:r>
      <w:r w:rsidR="00F86219">
        <w:t>D</w:t>
      </w:r>
      <w:r>
        <w:t>ivision</w:t>
      </w:r>
      <w:r w:rsidR="00083A38">
        <w:t xml:space="preserve"> </w:t>
      </w:r>
      <w:r>
        <w:t xml:space="preserve">prescribes, for the purposes of </w:t>
      </w:r>
      <w:r w:rsidR="00F2638D">
        <w:t>paragraph 1</w:t>
      </w:r>
      <w:r>
        <w:t xml:space="preserve">15(1)(h) of the Act, matters that a plan </w:t>
      </w:r>
      <w:r w:rsidR="006C2088">
        <w:t xml:space="preserve">(including a revised plan) </w:t>
      </w:r>
      <w:r>
        <w:t>for a</w:t>
      </w:r>
      <w:r w:rsidR="00ED69D6">
        <w:t xml:space="preserve"> relevant</w:t>
      </w:r>
      <w:r>
        <w:t xml:space="preserve"> licence must address</w:t>
      </w:r>
      <w:r w:rsidR="00F64D83">
        <w:t xml:space="preserve"> in order to be approved as the management plan for the </w:t>
      </w:r>
      <w:r w:rsidR="00ED69D6">
        <w:t xml:space="preserve">relevant </w:t>
      </w:r>
      <w:r w:rsidR="00F64D83">
        <w:t>licence</w:t>
      </w:r>
      <w:r w:rsidR="00083A38">
        <w:t>.</w:t>
      </w:r>
    </w:p>
    <w:p w14:paraId="532607F4" w14:textId="77777777" w:rsidR="00083A38" w:rsidRDefault="00083A38" w:rsidP="00083A38">
      <w:pPr>
        <w:pStyle w:val="notetext"/>
      </w:pPr>
      <w:r>
        <w:t>Note</w:t>
      </w:r>
      <w:r w:rsidR="00AB6E1A">
        <w:t xml:space="preserve"> 1</w:t>
      </w:r>
      <w:r>
        <w:t>:</w:t>
      </w:r>
      <w:r>
        <w:tab/>
        <w:t xml:space="preserve">The </w:t>
      </w:r>
      <w:r w:rsidR="00A02625">
        <w:t xml:space="preserve">requirements to address matters prescribed by this </w:t>
      </w:r>
      <w:r>
        <w:t xml:space="preserve">Division apply </w:t>
      </w:r>
      <w:r w:rsidR="00A02625">
        <w:t>alongside</w:t>
      </w:r>
      <w:r>
        <w:t xml:space="preserve"> the </w:t>
      </w:r>
      <w:r w:rsidR="00A02625">
        <w:t xml:space="preserve">other </w:t>
      </w:r>
      <w:r>
        <w:t xml:space="preserve">requirements </w:t>
      </w:r>
      <w:r w:rsidR="00A02625">
        <w:t xml:space="preserve">to address matters set out </w:t>
      </w:r>
      <w:r>
        <w:t xml:space="preserve">in </w:t>
      </w:r>
      <w:r w:rsidR="00F2638D">
        <w:t>subsection 1</w:t>
      </w:r>
      <w:r>
        <w:t>15(1) of the Act</w:t>
      </w:r>
      <w:r w:rsidR="00A02625">
        <w:t xml:space="preserve">, and a management plan may address these matters together. For example, a management plan may address the matters required by </w:t>
      </w:r>
      <w:r w:rsidR="00F2638D">
        <w:t>paragraph 1</w:t>
      </w:r>
      <w:r w:rsidR="00A02625">
        <w:t xml:space="preserve">15(1)(c) </w:t>
      </w:r>
      <w:r w:rsidR="00750F6C">
        <w:t xml:space="preserve">of the Act </w:t>
      </w:r>
      <w:r w:rsidR="00750FB0">
        <w:t xml:space="preserve">(environmental management) </w:t>
      </w:r>
      <w:r w:rsidR="00A02625">
        <w:t xml:space="preserve">and the matters </w:t>
      </w:r>
      <w:r w:rsidR="00750FB0">
        <w:t xml:space="preserve">required by section </w:t>
      </w:r>
      <w:r w:rsidR="008207A5">
        <w:t>80</w:t>
      </w:r>
      <w:r w:rsidR="00750F6C">
        <w:t xml:space="preserve"> of this instrument</w:t>
      </w:r>
      <w:r w:rsidR="00750FB0">
        <w:t xml:space="preserve"> </w:t>
      </w:r>
      <w:r w:rsidR="00750F6C">
        <w:t xml:space="preserve">(obligations under the </w:t>
      </w:r>
      <w:r w:rsidR="00750F6C" w:rsidRPr="008E4DDD">
        <w:rPr>
          <w:i/>
        </w:rPr>
        <w:t>Environment Protection and Biodiversity Conservation Act 1999</w:t>
      </w:r>
      <w:r w:rsidR="00750F6C">
        <w:t xml:space="preserve">) </w:t>
      </w:r>
      <w:r w:rsidR="00750FB0">
        <w:t>together.</w:t>
      </w:r>
    </w:p>
    <w:p w14:paraId="750BF913" w14:textId="77777777" w:rsidR="00AB6E1A" w:rsidRDefault="00AB6E1A" w:rsidP="00083A38">
      <w:pPr>
        <w:pStyle w:val="notetext"/>
      </w:pPr>
      <w:r>
        <w:t>Note 2:</w:t>
      </w:r>
      <w:r>
        <w:tab/>
      </w:r>
      <w:r w:rsidR="00DC0137">
        <w:t xml:space="preserve">It is likely, although not certain, that a plan that complies with </w:t>
      </w:r>
      <w:r w:rsidR="00F2638D">
        <w:t>paragraph 1</w:t>
      </w:r>
      <w:r w:rsidR="00DC0137">
        <w:t xml:space="preserve">15(1)(h) of the Act because it complies with this Division will also comply with </w:t>
      </w:r>
      <w:r w:rsidR="00A474C5">
        <w:t xml:space="preserve">the other paragraphs of </w:t>
      </w:r>
      <w:r w:rsidR="00F2638D">
        <w:t>subsection 1</w:t>
      </w:r>
      <w:r w:rsidR="00DC0137">
        <w:t>15(1).</w:t>
      </w:r>
    </w:p>
    <w:p w14:paraId="675F3B25" w14:textId="77777777" w:rsidR="00313693" w:rsidRDefault="00083A38" w:rsidP="00083A38">
      <w:pPr>
        <w:pStyle w:val="subsection"/>
      </w:pPr>
      <w:r>
        <w:tab/>
        <w:t>(2)</w:t>
      </w:r>
      <w:r>
        <w:tab/>
        <w:t>This Division also:</w:t>
      </w:r>
    </w:p>
    <w:p w14:paraId="4B6CF459" w14:textId="77777777" w:rsidR="00313693" w:rsidRDefault="00313693" w:rsidP="00313693">
      <w:pPr>
        <w:pStyle w:val="paragraph"/>
      </w:pPr>
      <w:r>
        <w:tab/>
        <w:t>(</w:t>
      </w:r>
      <w:r w:rsidR="00083A38">
        <w:t>a</w:t>
      </w:r>
      <w:r>
        <w:t>)</w:t>
      </w:r>
      <w:r>
        <w:tab/>
        <w:t xml:space="preserve">provides, for the purposes of </w:t>
      </w:r>
      <w:r w:rsidR="00F2638D">
        <w:t>paragraph 1</w:t>
      </w:r>
      <w:r>
        <w:t xml:space="preserve">14(2)(a) of the Act, for matters </w:t>
      </w:r>
      <w:r w:rsidRPr="00313693">
        <w:t xml:space="preserve">to which the Regulator may or must have regard when considering whether to approve </w:t>
      </w:r>
      <w:r w:rsidR="00F64D83">
        <w:t>the</w:t>
      </w:r>
      <w:r w:rsidRPr="00313693">
        <w:t xml:space="preserve"> plan</w:t>
      </w:r>
      <w:r w:rsidR="00291914">
        <w:t xml:space="preserve"> as </w:t>
      </w:r>
      <w:r w:rsidR="00F64D83">
        <w:t>the</w:t>
      </w:r>
      <w:r w:rsidR="00291914">
        <w:t xml:space="preserve"> management plan for </w:t>
      </w:r>
      <w:r w:rsidR="00F64D83">
        <w:t>the</w:t>
      </w:r>
      <w:r w:rsidR="00291914">
        <w:t xml:space="preserve"> </w:t>
      </w:r>
      <w:r w:rsidR="008141FD">
        <w:t xml:space="preserve">relevant </w:t>
      </w:r>
      <w:r w:rsidR="00291914">
        <w:t>licence</w:t>
      </w:r>
      <w:r>
        <w:t>; and</w:t>
      </w:r>
    </w:p>
    <w:p w14:paraId="2DE6E87A" w14:textId="77777777" w:rsidR="006C2088" w:rsidRDefault="00313693" w:rsidP="006C2088">
      <w:pPr>
        <w:pStyle w:val="paragraph"/>
      </w:pPr>
      <w:r>
        <w:tab/>
        <w:t>(</w:t>
      </w:r>
      <w:r w:rsidR="00083A38">
        <w:t>b</w:t>
      </w:r>
      <w:r>
        <w:t>)</w:t>
      </w:r>
      <w:r>
        <w:tab/>
        <w:t xml:space="preserve">includes other provisions relating to the Regulator’s consideration of </w:t>
      </w:r>
      <w:r w:rsidR="00F64D83">
        <w:t>whether to approve the</w:t>
      </w:r>
      <w:r>
        <w:t xml:space="preserve"> plan</w:t>
      </w:r>
      <w:r w:rsidR="00F64D83">
        <w:t xml:space="preserve"> as the management plan for the </w:t>
      </w:r>
      <w:r w:rsidR="008141FD">
        <w:t xml:space="preserve">relevant </w:t>
      </w:r>
      <w:r w:rsidR="00F64D83">
        <w:t>licence</w:t>
      </w:r>
      <w:r>
        <w:t>.</w:t>
      </w:r>
    </w:p>
    <w:p w14:paraId="0E716A9D" w14:textId="77777777" w:rsidR="002D51B6" w:rsidRDefault="008207A5" w:rsidP="002D51B6">
      <w:pPr>
        <w:pStyle w:val="ActHead5"/>
      </w:pPr>
      <w:bookmarkStart w:id="62" w:name="_Toc161666374"/>
      <w:r w:rsidRPr="007A1BE5">
        <w:rPr>
          <w:rStyle w:val="CharSectno"/>
        </w:rPr>
        <w:t>74</w:t>
      </w:r>
      <w:r w:rsidR="002D51B6">
        <w:t xml:space="preserve">  </w:t>
      </w:r>
      <w:r w:rsidR="00114936">
        <w:t>P</w:t>
      </w:r>
      <w:r w:rsidR="002D51B6">
        <w:t xml:space="preserve">lan must </w:t>
      </w:r>
      <w:r w:rsidR="00887D16">
        <w:t>describe activities and operations</w:t>
      </w:r>
      <w:bookmarkEnd w:id="62"/>
    </w:p>
    <w:p w14:paraId="3013B7CB" w14:textId="77777777" w:rsidR="00F9447B" w:rsidRDefault="000F1759" w:rsidP="002B73B6">
      <w:pPr>
        <w:pStyle w:val="subsection"/>
      </w:pPr>
      <w:r>
        <w:tab/>
      </w:r>
      <w:r w:rsidR="00B7749C">
        <w:t>(1)</w:t>
      </w:r>
      <w:r>
        <w:tab/>
        <w:t>The plan must</w:t>
      </w:r>
      <w:r w:rsidR="00F9447B">
        <w:t>:</w:t>
      </w:r>
    </w:p>
    <w:p w14:paraId="7F7EA768" w14:textId="77777777" w:rsidR="00FD6640" w:rsidRDefault="00F9447B" w:rsidP="00F9447B">
      <w:pPr>
        <w:pStyle w:val="paragraph"/>
      </w:pPr>
      <w:r>
        <w:tab/>
        <w:t>(a)</w:t>
      </w:r>
      <w:r>
        <w:tab/>
      </w:r>
      <w:r w:rsidR="00A474C5">
        <w:t xml:space="preserve">describe </w:t>
      </w:r>
      <w:r>
        <w:t xml:space="preserve">the </w:t>
      </w:r>
      <w:r w:rsidRPr="008723F7">
        <w:t>environment</w:t>
      </w:r>
      <w:r w:rsidR="00DC0137">
        <w:t>, including the physical environment and the general operating conditions,</w:t>
      </w:r>
      <w:r>
        <w:t xml:space="preserve"> for the </w:t>
      </w:r>
      <w:r w:rsidR="0071718D">
        <w:t>licence activities</w:t>
      </w:r>
      <w:r w:rsidR="00FD6640">
        <w:t>;</w:t>
      </w:r>
      <w:r>
        <w:t xml:space="preserve"> and</w:t>
      </w:r>
    </w:p>
    <w:p w14:paraId="38E9379E" w14:textId="77777777" w:rsidR="00E85F0A" w:rsidRDefault="00E85F0A" w:rsidP="00E85F0A">
      <w:pPr>
        <w:pStyle w:val="paragraph"/>
      </w:pPr>
      <w:r>
        <w:tab/>
        <w:t>(</w:t>
      </w:r>
      <w:r w:rsidR="006F2416">
        <w:t>b</w:t>
      </w:r>
      <w:r>
        <w:t>)</w:t>
      </w:r>
      <w:r>
        <w:tab/>
        <w:t xml:space="preserve">specify the location or locations of the </w:t>
      </w:r>
      <w:r w:rsidR="00B569B9">
        <w:t xml:space="preserve">licence </w:t>
      </w:r>
      <w:r>
        <w:t>activities; and</w:t>
      </w:r>
    </w:p>
    <w:p w14:paraId="66078588" w14:textId="77777777" w:rsidR="00E85F0A" w:rsidRDefault="00E85F0A" w:rsidP="00E85F0A">
      <w:pPr>
        <w:pStyle w:val="paragraph"/>
      </w:pPr>
      <w:r>
        <w:tab/>
        <w:t>(</w:t>
      </w:r>
      <w:r w:rsidR="006F2416">
        <w:t>c</w:t>
      </w:r>
      <w:r>
        <w:t>)</w:t>
      </w:r>
      <w:r>
        <w:tab/>
        <w:t>include details of the layout</w:t>
      </w:r>
      <w:r w:rsidRPr="003A58A3">
        <w:t xml:space="preserve"> </w:t>
      </w:r>
      <w:r w:rsidR="00887D16" w:rsidRPr="003A58A3">
        <w:t>of all licence infrastructure</w:t>
      </w:r>
      <w:r>
        <w:t>; and</w:t>
      </w:r>
    </w:p>
    <w:p w14:paraId="499AAA24" w14:textId="77777777" w:rsidR="00E57D89" w:rsidRDefault="00E85F0A" w:rsidP="00E85F0A">
      <w:pPr>
        <w:pStyle w:val="paragraph"/>
      </w:pPr>
      <w:r>
        <w:lastRenderedPageBreak/>
        <w:tab/>
        <w:t>(</w:t>
      </w:r>
      <w:r w:rsidR="006F2416">
        <w:t>d</w:t>
      </w:r>
      <w:r>
        <w:t>)</w:t>
      </w:r>
      <w:r>
        <w:tab/>
      </w:r>
      <w:r w:rsidRPr="00F461F1">
        <w:t xml:space="preserve">include an outline of the operational details of the </w:t>
      </w:r>
      <w:r w:rsidR="00B569B9" w:rsidRPr="00F461F1">
        <w:t xml:space="preserve">licence </w:t>
      </w:r>
      <w:r w:rsidRPr="00F461F1">
        <w:t>activities</w:t>
      </w:r>
      <w:r w:rsidR="00E57D89">
        <w:t>.</w:t>
      </w:r>
    </w:p>
    <w:p w14:paraId="4D7E0AF5" w14:textId="77777777" w:rsidR="00B7749C" w:rsidRDefault="00B7749C" w:rsidP="00B7749C">
      <w:pPr>
        <w:pStyle w:val="subsection"/>
      </w:pPr>
      <w:r>
        <w:tab/>
        <w:t>(2)</w:t>
      </w:r>
      <w:r>
        <w:tab/>
        <w:t>The plan must:</w:t>
      </w:r>
    </w:p>
    <w:p w14:paraId="777737B6" w14:textId="77777777" w:rsidR="00B7749C" w:rsidRDefault="00B7749C" w:rsidP="00B7749C">
      <w:pPr>
        <w:pStyle w:val="paragraph"/>
      </w:pPr>
      <w:r>
        <w:tab/>
        <w:t>(a)</w:t>
      </w:r>
      <w:r>
        <w:tab/>
      </w:r>
      <w:r w:rsidRPr="00B569B9">
        <w:t>include a timetable for the licence activities</w:t>
      </w:r>
      <w:r>
        <w:t>; and</w:t>
      </w:r>
    </w:p>
    <w:p w14:paraId="33A131BC" w14:textId="77777777" w:rsidR="00362D5A" w:rsidRDefault="00B7749C" w:rsidP="00362D5A">
      <w:pPr>
        <w:pStyle w:val="paragraph"/>
      </w:pPr>
      <w:r>
        <w:tab/>
        <w:t>(b)</w:t>
      </w:r>
      <w:r>
        <w:tab/>
      </w:r>
      <w:r w:rsidR="006579CF">
        <w:t xml:space="preserve">include </w:t>
      </w:r>
      <w:r>
        <w:t>require</w:t>
      </w:r>
      <w:r w:rsidR="006579CF">
        <w:t>ments for</w:t>
      </w:r>
      <w:r>
        <w:t xml:space="preserve"> the licence holder to notify the Regulator </w:t>
      </w:r>
      <w:r w:rsidR="0069472E">
        <w:t xml:space="preserve">at least 30 days before a licence activity specified in the timetable is to be begin, and </w:t>
      </w:r>
      <w:r w:rsidR="0059778F">
        <w:t>no more than 30 days after a licence activity specified in the timetable is to end</w:t>
      </w:r>
      <w:r w:rsidR="00362D5A">
        <w:t>.</w:t>
      </w:r>
    </w:p>
    <w:p w14:paraId="49FDD36F" w14:textId="77777777" w:rsidR="00B7749C" w:rsidRPr="00E57D89" w:rsidRDefault="00B7749C" w:rsidP="00B7749C">
      <w:pPr>
        <w:pStyle w:val="subsection"/>
      </w:pPr>
      <w:r>
        <w:tab/>
        <w:t>(3)</w:t>
      </w:r>
      <w:r>
        <w:tab/>
        <w:t xml:space="preserve">The Regulator may only approve the plan if the Regulator is satisfied that the </w:t>
      </w:r>
      <w:r w:rsidR="0059778F">
        <w:t xml:space="preserve">matters included in the plan under </w:t>
      </w:r>
      <w:r w:rsidR="006A39C7">
        <w:t>subsection (</w:t>
      </w:r>
      <w:r w:rsidR="0059778F">
        <w:t xml:space="preserve">2) </w:t>
      </w:r>
      <w:r>
        <w:t xml:space="preserve">are sufficient to keep the Regulator informed of the progress of the </w:t>
      </w:r>
      <w:r w:rsidRPr="00B7749C">
        <w:t>offshore infrastructure project</w:t>
      </w:r>
      <w:r>
        <w:t xml:space="preserve"> to be carried out under the relevant licence.</w:t>
      </w:r>
    </w:p>
    <w:p w14:paraId="29A536DF" w14:textId="77777777" w:rsidR="004105F6" w:rsidRDefault="004105F6" w:rsidP="004105F6">
      <w:pPr>
        <w:pStyle w:val="ActHead5"/>
      </w:pPr>
      <w:bookmarkStart w:id="63" w:name="_Toc161666375"/>
      <w:r w:rsidRPr="007A1BE5">
        <w:rPr>
          <w:rStyle w:val="CharSectno"/>
        </w:rPr>
        <w:t>7</w:t>
      </w:r>
      <w:r w:rsidR="00BC3691" w:rsidRPr="007A1BE5">
        <w:rPr>
          <w:rStyle w:val="CharSectno"/>
        </w:rPr>
        <w:t>5</w:t>
      </w:r>
      <w:r>
        <w:t xml:space="preserve">  Plan must </w:t>
      </w:r>
      <w:r w:rsidR="004837B7">
        <w:t>address consultation</w:t>
      </w:r>
      <w:r w:rsidR="00475F39">
        <w:t xml:space="preserve"> </w:t>
      </w:r>
      <w:r w:rsidR="002A11E6">
        <w:t>carried out</w:t>
      </w:r>
      <w:bookmarkEnd w:id="63"/>
    </w:p>
    <w:p w14:paraId="4236D1EB" w14:textId="77777777" w:rsidR="00EC4296" w:rsidRDefault="00BE3540" w:rsidP="00E911FC">
      <w:pPr>
        <w:pStyle w:val="subsection"/>
      </w:pPr>
      <w:r>
        <w:tab/>
        <w:t>(1)</w:t>
      </w:r>
      <w:r>
        <w:tab/>
        <w:t xml:space="preserve">The plan must include the material </w:t>
      </w:r>
      <w:r w:rsidR="00DD53B5">
        <w:t xml:space="preserve">set out in this section for any consultation carried out </w:t>
      </w:r>
      <w:r>
        <w:t xml:space="preserve">in accordance with Subdivision D of </w:t>
      </w:r>
      <w:r w:rsidR="00F33A92">
        <w:t>Division 2</w:t>
      </w:r>
      <w:r w:rsidR="003D3E88">
        <w:t xml:space="preserve"> in relation to the relevant licence</w:t>
      </w:r>
      <w:r w:rsidR="00701FFA">
        <w:t>.</w:t>
      </w:r>
    </w:p>
    <w:p w14:paraId="4C1FF418" w14:textId="77777777" w:rsidR="00B24976" w:rsidRDefault="00B24976" w:rsidP="00B24976">
      <w:pPr>
        <w:pStyle w:val="subsection"/>
      </w:pPr>
      <w:r>
        <w:tab/>
        <w:t>(</w:t>
      </w:r>
      <w:r w:rsidR="006336DA">
        <w:t>2</w:t>
      </w:r>
      <w:r>
        <w:t>)</w:t>
      </w:r>
      <w:r>
        <w:tab/>
        <w:t>The plan must</w:t>
      </w:r>
      <w:r w:rsidR="0049369F">
        <w:t xml:space="preserve"> </w:t>
      </w:r>
      <w:r w:rsidR="0004523D">
        <w:t>include</w:t>
      </w:r>
      <w:r w:rsidR="0049369F">
        <w:t xml:space="preserve"> the following</w:t>
      </w:r>
      <w:r>
        <w:t>:</w:t>
      </w:r>
    </w:p>
    <w:p w14:paraId="00E420C1" w14:textId="77777777" w:rsidR="006E0656" w:rsidRDefault="006E0656" w:rsidP="006E0656">
      <w:pPr>
        <w:pStyle w:val="paragraph"/>
      </w:pPr>
      <w:r>
        <w:tab/>
        <w:t>(a)</w:t>
      </w:r>
      <w:r>
        <w:tab/>
      </w:r>
      <w:r w:rsidR="0004523D">
        <w:t xml:space="preserve">a description of </w:t>
      </w:r>
      <w:r>
        <w:t xml:space="preserve">the process that was used to identify </w:t>
      </w:r>
      <w:r w:rsidR="00BC54E3">
        <w:t>persons</w:t>
      </w:r>
      <w:r w:rsidR="004E538C">
        <w:t>,</w:t>
      </w:r>
      <w:r>
        <w:t xml:space="preserve"> organisations</w:t>
      </w:r>
      <w:r w:rsidR="004E538C">
        <w:t>,</w:t>
      </w:r>
      <w:r>
        <w:t xml:space="preserve"> </w:t>
      </w:r>
      <w:r w:rsidR="004E538C">
        <w:t xml:space="preserve">communities and groups </w:t>
      </w:r>
      <w:r>
        <w:t>to consult;</w:t>
      </w:r>
    </w:p>
    <w:p w14:paraId="4AC92C08" w14:textId="77777777" w:rsidR="006E0656" w:rsidRDefault="006E0656" w:rsidP="006E0656">
      <w:pPr>
        <w:pStyle w:val="paragraph"/>
      </w:pPr>
      <w:r>
        <w:tab/>
        <w:t>(b)</w:t>
      </w:r>
      <w:r>
        <w:tab/>
        <w:t>a list of the persons, organisations, communities and groups consulted;</w:t>
      </w:r>
    </w:p>
    <w:p w14:paraId="22AB1749" w14:textId="77777777" w:rsidR="006E0656" w:rsidRDefault="006E0656" w:rsidP="006E0656">
      <w:pPr>
        <w:pStyle w:val="paragraph"/>
      </w:pPr>
      <w:r>
        <w:tab/>
        <w:t>(c)</w:t>
      </w:r>
      <w:r>
        <w:tab/>
        <w:t>a report on the outcomes of the consultation.</w:t>
      </w:r>
    </w:p>
    <w:p w14:paraId="18A90B70" w14:textId="77777777" w:rsidR="006E0656" w:rsidRDefault="006E0656" w:rsidP="006E0656">
      <w:pPr>
        <w:pStyle w:val="notetext"/>
      </w:pPr>
      <w:r>
        <w:t>Note:</w:t>
      </w:r>
      <w:r>
        <w:tab/>
        <w:t xml:space="preserve">The management plan may also address other consultation carried out in </w:t>
      </w:r>
      <w:r w:rsidR="00D7024B">
        <w:t xml:space="preserve">relation to the relevant licence, such as </w:t>
      </w:r>
      <w:r>
        <w:t>consultation required by a licence condition.</w:t>
      </w:r>
    </w:p>
    <w:p w14:paraId="282878D8" w14:textId="77777777" w:rsidR="00A27756" w:rsidRDefault="00A27756" w:rsidP="00A27756">
      <w:pPr>
        <w:pStyle w:val="subsection"/>
      </w:pPr>
      <w:r>
        <w:tab/>
        <w:t>(</w:t>
      </w:r>
      <w:r w:rsidR="00D7024B">
        <w:t>3</w:t>
      </w:r>
      <w:r>
        <w:t>)</w:t>
      </w:r>
      <w:r>
        <w:tab/>
        <w:t xml:space="preserve">The report </w:t>
      </w:r>
      <w:r w:rsidR="00C86975">
        <w:t xml:space="preserve">mentioned in </w:t>
      </w:r>
      <w:r w:rsidR="006A39C7">
        <w:t>paragraph (</w:t>
      </w:r>
      <w:r w:rsidR="00C86975">
        <w:t>2)(c)</w:t>
      </w:r>
      <w:r>
        <w:t xml:space="preserve"> must:</w:t>
      </w:r>
    </w:p>
    <w:p w14:paraId="33B0AFF1" w14:textId="77777777" w:rsidR="00A27756" w:rsidRDefault="00A27756" w:rsidP="00A27756">
      <w:pPr>
        <w:pStyle w:val="paragraph"/>
      </w:pPr>
      <w:r>
        <w:tab/>
        <w:t>(a)</w:t>
      </w:r>
      <w:r>
        <w:tab/>
        <w:t>include a summary of any claims raised about any adverse impacts that the licence activities might have on the persons, organisations, communities and groups consulted; and</w:t>
      </w:r>
    </w:p>
    <w:p w14:paraId="1C5A703E" w14:textId="77777777" w:rsidR="00A27756" w:rsidRDefault="00A27756" w:rsidP="00A27756">
      <w:pPr>
        <w:pStyle w:val="paragraph"/>
      </w:pPr>
      <w:r>
        <w:tab/>
        <w:t>(b)</w:t>
      </w:r>
      <w:r>
        <w:tab/>
        <w:t>for each such claim—include an assessment of the merits of the claim, and a statement of whether the licence holder considers the claim to have reasonable merit; and</w:t>
      </w:r>
    </w:p>
    <w:p w14:paraId="5490BD22" w14:textId="77777777" w:rsidR="00A27756" w:rsidRDefault="00A27756" w:rsidP="00A27756">
      <w:pPr>
        <w:pStyle w:val="paragraph"/>
      </w:pPr>
      <w:r>
        <w:tab/>
        <w:t>(c)</w:t>
      </w:r>
      <w:r>
        <w:tab/>
        <w:t>for each such claim that the licence holder considers to have reasonable merit—include details of:</w:t>
      </w:r>
    </w:p>
    <w:p w14:paraId="4FB4AD8C" w14:textId="77777777" w:rsidR="00A27756" w:rsidRDefault="00A27756" w:rsidP="00A27756">
      <w:pPr>
        <w:pStyle w:val="paragraphsub"/>
      </w:pPr>
      <w:r>
        <w:tab/>
        <w:t>(i)</w:t>
      </w:r>
      <w:r>
        <w:tab/>
        <w:t>the measures</w:t>
      </w:r>
      <w:r w:rsidRPr="00EC3F58">
        <w:t xml:space="preserve"> (if any) </w:t>
      </w:r>
      <w:r w:rsidRPr="003B4960">
        <w:t xml:space="preserve">that the </w:t>
      </w:r>
      <w:r>
        <w:t xml:space="preserve">licence holder </w:t>
      </w:r>
      <w:r w:rsidRPr="003B4960">
        <w:t xml:space="preserve">is to implement </w:t>
      </w:r>
      <w:r>
        <w:t xml:space="preserve">to </w:t>
      </w:r>
      <w:r w:rsidRPr="00D13860">
        <w:t>address</w:t>
      </w:r>
      <w:r>
        <w:t xml:space="preserve"> the</w:t>
      </w:r>
      <w:r w:rsidRPr="004E482A">
        <w:t xml:space="preserve"> </w:t>
      </w:r>
      <w:r>
        <w:t>claim; and</w:t>
      </w:r>
    </w:p>
    <w:p w14:paraId="6172B8C9" w14:textId="77777777" w:rsidR="00A27756" w:rsidRDefault="00A27756" w:rsidP="00A27756">
      <w:pPr>
        <w:pStyle w:val="paragraphsub"/>
      </w:pPr>
      <w:r>
        <w:tab/>
        <w:t>(ii)</w:t>
      </w:r>
      <w:r>
        <w:tab/>
        <w:t xml:space="preserve">the measures </w:t>
      </w:r>
      <w:r w:rsidRPr="00EC3F58">
        <w:t>(if any)</w:t>
      </w:r>
      <w:r>
        <w:t xml:space="preserve"> that the licence holder is to implement to</w:t>
      </w:r>
      <w:r w:rsidRPr="00CA00F1">
        <w:t xml:space="preserve"> ensure that </w:t>
      </w:r>
      <w:r>
        <w:t>the measures mentioned in sub</w:t>
      </w:r>
      <w:r w:rsidR="006A39C7">
        <w:t>paragraph (</w:t>
      </w:r>
      <w:r>
        <w:t>i) are effective, and are likely to remain effective.</w:t>
      </w:r>
    </w:p>
    <w:p w14:paraId="0927EA90" w14:textId="77777777" w:rsidR="00A27756" w:rsidRPr="000E0961" w:rsidRDefault="00A27756" w:rsidP="00A27756">
      <w:pPr>
        <w:pStyle w:val="subsection"/>
      </w:pPr>
      <w:r>
        <w:tab/>
        <w:t>(</w:t>
      </w:r>
      <w:r w:rsidR="00AA51C8">
        <w:t>4</w:t>
      </w:r>
      <w:r>
        <w:t>)</w:t>
      </w:r>
      <w:r>
        <w:tab/>
        <w:t xml:space="preserve">If the plan includes details of any measures under </w:t>
      </w:r>
      <w:r w:rsidR="006A39C7">
        <w:t>paragraph (</w:t>
      </w:r>
      <w:r w:rsidR="00AA51C8">
        <w:t>3</w:t>
      </w:r>
      <w:r>
        <w:t xml:space="preserve">)(c), the plan </w:t>
      </w:r>
      <w:r w:rsidRPr="000E0961">
        <w:t xml:space="preserve">must require the </w:t>
      </w:r>
      <w:r>
        <w:t xml:space="preserve">licence holder </w:t>
      </w:r>
      <w:r w:rsidRPr="000E0961">
        <w:t>to carry out the measures as described.</w:t>
      </w:r>
    </w:p>
    <w:p w14:paraId="5B5E4D3C" w14:textId="77777777" w:rsidR="00A27756" w:rsidRDefault="00A27756" w:rsidP="00A27756">
      <w:pPr>
        <w:pStyle w:val="subsection"/>
      </w:pPr>
      <w:r>
        <w:tab/>
        <w:t>(</w:t>
      </w:r>
      <w:r w:rsidR="00AA51C8">
        <w:t>5</w:t>
      </w:r>
      <w:r>
        <w:t>)</w:t>
      </w:r>
      <w:r>
        <w:tab/>
        <w:t>The Regulator may only approve the plan if the Regulator is satisfied that:</w:t>
      </w:r>
    </w:p>
    <w:p w14:paraId="4BC5D61B" w14:textId="77777777" w:rsidR="00A27756" w:rsidRDefault="00A27756" w:rsidP="00A27756">
      <w:pPr>
        <w:pStyle w:val="paragraph"/>
      </w:pPr>
      <w:r>
        <w:tab/>
        <w:t>(a)</w:t>
      </w:r>
      <w:r>
        <w:tab/>
        <w:t xml:space="preserve">any assessments or statements included in the report under </w:t>
      </w:r>
      <w:r w:rsidR="006A39C7">
        <w:t>paragraph (</w:t>
      </w:r>
      <w:r w:rsidR="00AA51C8">
        <w:t>3</w:t>
      </w:r>
      <w:r>
        <w:t>)(b) are reasonable; and</w:t>
      </w:r>
    </w:p>
    <w:p w14:paraId="7FB3A571" w14:textId="77777777" w:rsidR="00A27756" w:rsidRDefault="00A27756" w:rsidP="00A27756">
      <w:pPr>
        <w:pStyle w:val="paragraph"/>
      </w:pPr>
      <w:r>
        <w:tab/>
        <w:t>(b)</w:t>
      </w:r>
      <w:r>
        <w:tab/>
        <w:t xml:space="preserve">for each claim </w:t>
      </w:r>
      <w:r w:rsidR="00BB67E8">
        <w:t xml:space="preserve">mentioned in </w:t>
      </w:r>
      <w:r w:rsidR="006A39C7">
        <w:t>paragraph (</w:t>
      </w:r>
      <w:r w:rsidR="00BB67E8">
        <w:t xml:space="preserve">3)(a) </w:t>
      </w:r>
      <w:r>
        <w:t>that the licence holder considers to have reasonable merit:</w:t>
      </w:r>
    </w:p>
    <w:p w14:paraId="29DEE5E0" w14:textId="77777777" w:rsidR="00A27756" w:rsidRDefault="00A27756" w:rsidP="00A27756">
      <w:pPr>
        <w:pStyle w:val="paragraphsub"/>
      </w:pPr>
      <w:r>
        <w:lastRenderedPageBreak/>
        <w:tab/>
        <w:t>(i)</w:t>
      </w:r>
      <w:r>
        <w:tab/>
        <w:t>any measures detailed in the plan under sub</w:t>
      </w:r>
      <w:r w:rsidR="006A39C7">
        <w:t>paragraph (</w:t>
      </w:r>
      <w:r w:rsidR="00AA51C8">
        <w:t>3</w:t>
      </w:r>
      <w:r>
        <w:t>)(c)(i) are reasonably appropriate, in the circumstances, to address the claim; and</w:t>
      </w:r>
    </w:p>
    <w:p w14:paraId="672585BC" w14:textId="77777777" w:rsidR="00A27756" w:rsidRDefault="00A27756" w:rsidP="00A27756">
      <w:pPr>
        <w:pStyle w:val="paragraphsub"/>
      </w:pPr>
      <w:r>
        <w:tab/>
        <w:t>(ii)</w:t>
      </w:r>
      <w:r>
        <w:tab/>
        <w:t>any measures detailed in the plan under sub</w:t>
      </w:r>
      <w:r w:rsidR="006A39C7">
        <w:t>paragraph (</w:t>
      </w:r>
      <w:r w:rsidR="00AA51C8">
        <w:t>3</w:t>
      </w:r>
      <w:r>
        <w:t xml:space="preserve">)(c)(ii) are reasonably appropriate, in the circumstances, to </w:t>
      </w:r>
      <w:r w:rsidRPr="00CA00F1">
        <w:t xml:space="preserve">ensure that </w:t>
      </w:r>
      <w:r>
        <w:t>the measures detailed in the plan under sub</w:t>
      </w:r>
      <w:r w:rsidR="006A39C7">
        <w:t>paragraph (</w:t>
      </w:r>
      <w:r w:rsidR="00AA51C8">
        <w:t>3</w:t>
      </w:r>
      <w:r>
        <w:t>)(c)(i) are effective, and are likely to remain effective; and</w:t>
      </w:r>
    </w:p>
    <w:p w14:paraId="25886274" w14:textId="77777777" w:rsidR="00A27756" w:rsidRDefault="00A27756" w:rsidP="00A27756">
      <w:pPr>
        <w:pStyle w:val="paragraphsub"/>
      </w:pPr>
      <w:r>
        <w:tab/>
        <w:t>(iii)</w:t>
      </w:r>
      <w:r>
        <w:tab/>
        <w:t>if the plan does not detail measures under sub</w:t>
      </w:r>
      <w:r w:rsidR="006A39C7">
        <w:t>paragraph (</w:t>
      </w:r>
      <w:r w:rsidR="00AA51C8">
        <w:t>3</w:t>
      </w:r>
      <w:r>
        <w:t>)(c)(i) or (ii)—it is reasonable in the circumstances for the licence holder not to implement measures under that subparagraph.</w:t>
      </w:r>
    </w:p>
    <w:p w14:paraId="7C35B7DB" w14:textId="77777777" w:rsidR="00867170" w:rsidRDefault="00867170" w:rsidP="00867170">
      <w:pPr>
        <w:pStyle w:val="ActHead5"/>
      </w:pPr>
      <w:bookmarkStart w:id="64" w:name="_Toc161666376"/>
      <w:r w:rsidRPr="007A1BE5">
        <w:rPr>
          <w:rStyle w:val="CharSectno"/>
        </w:rPr>
        <w:t>7</w:t>
      </w:r>
      <w:r w:rsidR="008D416C" w:rsidRPr="007A1BE5">
        <w:rPr>
          <w:rStyle w:val="CharSectno"/>
        </w:rPr>
        <w:t>6</w:t>
      </w:r>
      <w:r>
        <w:t xml:space="preserve">  Plan must describe stakeholder </w:t>
      </w:r>
      <w:r w:rsidR="00EB047B">
        <w:t>engagement</w:t>
      </w:r>
      <w:r>
        <w:t xml:space="preserve"> strategy</w:t>
      </w:r>
      <w:bookmarkEnd w:id="64"/>
    </w:p>
    <w:p w14:paraId="33DB43D8" w14:textId="77777777" w:rsidR="00EB1769" w:rsidRDefault="00867170" w:rsidP="00867170">
      <w:pPr>
        <w:pStyle w:val="subsection"/>
      </w:pPr>
      <w:r>
        <w:tab/>
        <w:t>(1)</w:t>
      </w:r>
      <w:r>
        <w:tab/>
        <w:t xml:space="preserve">The plan must describe a </w:t>
      </w:r>
      <w:r w:rsidR="00EB047B">
        <w:t xml:space="preserve">plan for </w:t>
      </w:r>
      <w:r>
        <w:t xml:space="preserve">stakeholder </w:t>
      </w:r>
      <w:r w:rsidR="00EB047B">
        <w:t>engagement</w:t>
      </w:r>
      <w:r>
        <w:t xml:space="preserve"> </w:t>
      </w:r>
      <w:r w:rsidR="0033618A">
        <w:t xml:space="preserve">(a </w:t>
      </w:r>
      <w:r w:rsidR="0033618A">
        <w:rPr>
          <w:b/>
          <w:i/>
        </w:rPr>
        <w:t>stakeholder engagement strategy</w:t>
      </w:r>
      <w:r w:rsidR="0033618A">
        <w:t xml:space="preserve">) </w:t>
      </w:r>
      <w:r w:rsidR="006A2A4F">
        <w:t xml:space="preserve">that the licence holder will implement to </w:t>
      </w:r>
      <w:r w:rsidR="00EB1769">
        <w:t>identify and consult the following persons, organisations, communities and groups</w:t>
      </w:r>
      <w:r w:rsidR="002D4470">
        <w:t xml:space="preserve"> (</w:t>
      </w:r>
      <w:r w:rsidR="00F41926">
        <w:rPr>
          <w:b/>
          <w:i/>
        </w:rPr>
        <w:t>stakeholders</w:t>
      </w:r>
      <w:r w:rsidR="002D4470">
        <w:t>)</w:t>
      </w:r>
      <w:r w:rsidR="0082511F">
        <w:t xml:space="preserve"> in relation to the licence activities</w:t>
      </w:r>
      <w:r w:rsidR="00EB1769">
        <w:t>:</w:t>
      </w:r>
    </w:p>
    <w:p w14:paraId="7DC695E6" w14:textId="77777777" w:rsidR="00EB1769" w:rsidRDefault="00EB1769" w:rsidP="00EB1769">
      <w:pPr>
        <w:pStyle w:val="paragraph"/>
      </w:pPr>
      <w:r w:rsidRPr="0095556D">
        <w:tab/>
        <w:t>(</w:t>
      </w:r>
      <w:r>
        <w:t>a</w:t>
      </w:r>
      <w:r w:rsidRPr="0095556D">
        <w:t>)</w:t>
      </w:r>
      <w:r w:rsidRPr="0095556D">
        <w:tab/>
      </w:r>
      <w:r>
        <w:t xml:space="preserve">each </w:t>
      </w:r>
      <w:r w:rsidRPr="0095556D">
        <w:t>Department of State, agency or authority of the Commonwealth</w:t>
      </w:r>
      <w:r>
        <w:t>, a State or a Territory that has functions that relate to the licence activities</w:t>
      </w:r>
      <w:r w:rsidRPr="0095556D">
        <w:t>;</w:t>
      </w:r>
    </w:p>
    <w:p w14:paraId="46718FFE" w14:textId="77777777" w:rsidR="00EB1769" w:rsidRDefault="00EB1769" w:rsidP="00EB1769">
      <w:pPr>
        <w:pStyle w:val="paragraph"/>
      </w:pPr>
      <w:r>
        <w:tab/>
      </w:r>
      <w:r w:rsidRPr="00F55FF4">
        <w:t>(b)</w:t>
      </w:r>
      <w:r>
        <w:tab/>
      </w:r>
      <w:r w:rsidRPr="00F55FF4">
        <w:t xml:space="preserve">Aboriginal </w:t>
      </w:r>
      <w:r>
        <w:t>or</w:t>
      </w:r>
      <w:r w:rsidRPr="00F55FF4">
        <w:t xml:space="preserve"> Torres Strait Islander </w:t>
      </w:r>
      <w:r w:rsidRPr="009F1CFA">
        <w:t>communit</w:t>
      </w:r>
      <w:r w:rsidR="000F43D5">
        <w:t>ies</w:t>
      </w:r>
      <w:r w:rsidRPr="009F1CFA">
        <w:t xml:space="preserve"> or group</w:t>
      </w:r>
      <w:r w:rsidR="000F43D5">
        <w:t>s</w:t>
      </w:r>
      <w:r w:rsidRPr="00F55FF4">
        <w:t xml:space="preserve"> that </w:t>
      </w:r>
      <w:r w:rsidRPr="009F1CFA">
        <w:t>the licence holder reasonably considers</w:t>
      </w:r>
      <w:r w:rsidRPr="00F55FF4">
        <w:t xml:space="preserve"> may have</w:t>
      </w:r>
      <w:r>
        <w:t>:</w:t>
      </w:r>
    </w:p>
    <w:p w14:paraId="0DADCB6F" w14:textId="77777777" w:rsidR="00EB1769" w:rsidRDefault="00EB1769" w:rsidP="00EB1769">
      <w:pPr>
        <w:pStyle w:val="paragraphsub"/>
      </w:pPr>
      <w:r>
        <w:tab/>
        <w:t>(i)</w:t>
      </w:r>
      <w:r>
        <w:tab/>
        <w:t xml:space="preserve">native title rights and interests (within the meaning of the </w:t>
      </w:r>
      <w:r w:rsidRPr="00290B22">
        <w:rPr>
          <w:i/>
        </w:rPr>
        <w:t>Native Title Act 1993</w:t>
      </w:r>
      <w:r>
        <w:t>) in relation to the licence area; or</w:t>
      </w:r>
    </w:p>
    <w:p w14:paraId="5F6211BA" w14:textId="77777777" w:rsidR="00EB1769" w:rsidRDefault="00EB1769" w:rsidP="00EB1769">
      <w:pPr>
        <w:pStyle w:val="paragraphsub"/>
      </w:pPr>
      <w:r>
        <w:tab/>
        <w:t>(ii)</w:t>
      </w:r>
      <w:r>
        <w:tab/>
        <w:t xml:space="preserve">sea country in </w:t>
      </w:r>
      <w:r w:rsidRPr="00F55FF4">
        <w:t>the licence area;</w:t>
      </w:r>
    </w:p>
    <w:p w14:paraId="504EF372" w14:textId="77777777" w:rsidR="00EB1769" w:rsidRDefault="00EB1769" w:rsidP="00EB1769">
      <w:pPr>
        <w:pStyle w:val="paragraph"/>
      </w:pPr>
      <w:r>
        <w:tab/>
        <w:t>(c)</w:t>
      </w:r>
      <w:r>
        <w:tab/>
        <w:t xml:space="preserve">the holder of any other licence granted under the Act that has a licence area that </w:t>
      </w:r>
      <w:r w:rsidRPr="00F57450">
        <w:t>cover</w:t>
      </w:r>
      <w:r>
        <w:t>s</w:t>
      </w:r>
      <w:r w:rsidRPr="00F57450">
        <w:t xml:space="preserve"> wholly or partly the same area</w:t>
      </w:r>
      <w:r>
        <w:t xml:space="preserve"> as the licence area of the relevant licence;</w:t>
      </w:r>
    </w:p>
    <w:p w14:paraId="7FDE454F" w14:textId="77777777" w:rsidR="00EB1769" w:rsidRDefault="00EB1769" w:rsidP="00EB1769">
      <w:pPr>
        <w:pStyle w:val="paragraph"/>
      </w:pPr>
      <w:r>
        <w:tab/>
        <w:t>(d)</w:t>
      </w:r>
      <w:r>
        <w:tab/>
      </w:r>
      <w:r w:rsidR="000F43D5">
        <w:t>people</w:t>
      </w:r>
      <w:r>
        <w:t xml:space="preserve"> or organisation</w:t>
      </w:r>
      <w:r w:rsidR="000F43D5">
        <w:t>s</w:t>
      </w:r>
      <w:r>
        <w:t xml:space="preserve"> that the licence holder reasonably considers may, </w:t>
      </w:r>
      <w:r w:rsidRPr="00F57450">
        <w:t>in or near the licence area</w:t>
      </w:r>
      <w:r>
        <w:t xml:space="preserve"> of the relevant licence, carry out activities:</w:t>
      </w:r>
    </w:p>
    <w:p w14:paraId="0D15F34B" w14:textId="77777777" w:rsidR="00EB1769" w:rsidRPr="00F57450" w:rsidRDefault="00EB1769" w:rsidP="00EB1769">
      <w:pPr>
        <w:pStyle w:val="paragraphsub"/>
      </w:pPr>
      <w:r>
        <w:tab/>
        <w:t>(i)</w:t>
      </w:r>
      <w:r>
        <w:tab/>
      </w:r>
      <w:r w:rsidRPr="00F57450">
        <w:t>for a commercial purpose; and</w:t>
      </w:r>
    </w:p>
    <w:p w14:paraId="1E234702" w14:textId="77777777" w:rsidR="00EB1769" w:rsidRPr="00F57450" w:rsidRDefault="00EB1769" w:rsidP="00EB1769">
      <w:pPr>
        <w:pStyle w:val="paragraphsub"/>
      </w:pPr>
      <w:r w:rsidRPr="00F57450">
        <w:tab/>
        <w:t>(ii)</w:t>
      </w:r>
      <w:r w:rsidRPr="00F57450">
        <w:tab/>
        <w:t>under a licence or permit (however described) issued under a law of the Commonwealth or a State or Territory; and</w:t>
      </w:r>
    </w:p>
    <w:p w14:paraId="4A67EB7F" w14:textId="77777777" w:rsidR="00EB1769" w:rsidRDefault="00EB1769" w:rsidP="00EB1769">
      <w:pPr>
        <w:pStyle w:val="paragraphsub"/>
      </w:pPr>
      <w:r w:rsidRPr="00F57450">
        <w:tab/>
        <w:t>(i</w:t>
      </w:r>
      <w:r>
        <w:t>ii</w:t>
      </w:r>
      <w:r w:rsidRPr="00F57450">
        <w:t>)</w:t>
      </w:r>
      <w:r w:rsidRPr="00F57450">
        <w:tab/>
      </w:r>
      <w:r>
        <w:t xml:space="preserve">in a way that may directly interact with the </w:t>
      </w:r>
      <w:r w:rsidR="002D4470">
        <w:t xml:space="preserve">licence </w:t>
      </w:r>
      <w:r>
        <w:t>activities;</w:t>
      </w:r>
    </w:p>
    <w:p w14:paraId="0FC243D4" w14:textId="77777777" w:rsidR="00EB1769" w:rsidRDefault="00EB1769" w:rsidP="00EB1769">
      <w:pPr>
        <w:pStyle w:val="paragraph"/>
      </w:pPr>
      <w:r>
        <w:tab/>
        <w:t>(e)</w:t>
      </w:r>
      <w:r>
        <w:tab/>
        <w:t>communit</w:t>
      </w:r>
      <w:r w:rsidR="000F43D5">
        <w:t>ies</w:t>
      </w:r>
      <w:r>
        <w:t>:</w:t>
      </w:r>
    </w:p>
    <w:p w14:paraId="2AB0C394" w14:textId="77777777" w:rsidR="00EB1769" w:rsidRDefault="00EB1769" w:rsidP="00EB1769">
      <w:pPr>
        <w:pStyle w:val="paragraphsub"/>
      </w:pPr>
      <w:r>
        <w:tab/>
        <w:t>(i)</w:t>
      </w:r>
      <w:r>
        <w:tab/>
      </w:r>
      <w:r w:rsidR="000F43D5">
        <w:t>that are</w:t>
      </w:r>
      <w:r>
        <w:t xml:space="preserve"> located adjacent to the licence area or in close proximity of the licence area; and</w:t>
      </w:r>
    </w:p>
    <w:p w14:paraId="5A4BDB02" w14:textId="77777777" w:rsidR="00EB1769" w:rsidRDefault="00EB1769" w:rsidP="00EB1769">
      <w:pPr>
        <w:pStyle w:val="paragraphsub"/>
      </w:pPr>
      <w:r>
        <w:tab/>
        <w:t>(ii)</w:t>
      </w:r>
      <w:r>
        <w:tab/>
      </w:r>
      <w:r w:rsidR="000F43D5">
        <w:t xml:space="preserve">that </w:t>
      </w:r>
      <w:r>
        <w:t xml:space="preserve">the licence holder reasonably considers may be affected by the </w:t>
      </w:r>
      <w:r w:rsidR="002D4470">
        <w:t xml:space="preserve">licence </w:t>
      </w:r>
      <w:r>
        <w:t>activities;</w:t>
      </w:r>
    </w:p>
    <w:p w14:paraId="2B1DB831" w14:textId="77777777" w:rsidR="00EB1769" w:rsidRDefault="00EB1769" w:rsidP="00EB1769">
      <w:pPr>
        <w:pStyle w:val="paragraph"/>
      </w:pPr>
      <w:r>
        <w:tab/>
        <w:t>(f)</w:t>
      </w:r>
      <w:r>
        <w:tab/>
        <w:t xml:space="preserve">any organisation representing recreational fishers whose activities the licence holder reasonably considers may be affected by the </w:t>
      </w:r>
      <w:r w:rsidR="002D4470">
        <w:t xml:space="preserve">licence </w:t>
      </w:r>
      <w:r>
        <w:t>activities.</w:t>
      </w:r>
    </w:p>
    <w:p w14:paraId="2E2FE8D3" w14:textId="77777777" w:rsidR="0082511F" w:rsidRDefault="0082511F" w:rsidP="0082511F">
      <w:pPr>
        <w:pStyle w:val="subsection"/>
      </w:pPr>
      <w:r>
        <w:tab/>
        <w:t>(2)</w:t>
      </w:r>
      <w:r>
        <w:tab/>
        <w:t xml:space="preserve">Without limiting </w:t>
      </w:r>
      <w:r w:rsidR="006A39C7">
        <w:t>subsection (</w:t>
      </w:r>
      <w:r>
        <w:t xml:space="preserve">1), the plan must require the stakeholder </w:t>
      </w:r>
      <w:r w:rsidR="003169EF">
        <w:t>engagement</w:t>
      </w:r>
      <w:r>
        <w:t xml:space="preserve"> strategy to:</w:t>
      </w:r>
    </w:p>
    <w:p w14:paraId="7F03A2E4" w14:textId="77777777" w:rsidR="0082511F" w:rsidRPr="00FF6AC1" w:rsidRDefault="0082511F" w:rsidP="0082511F">
      <w:pPr>
        <w:pStyle w:val="paragraph"/>
      </w:pPr>
      <w:r>
        <w:tab/>
        <w:t>(a)</w:t>
      </w:r>
      <w:r>
        <w:tab/>
        <w:t xml:space="preserve">set out a list of </w:t>
      </w:r>
      <w:r w:rsidR="00B902A5">
        <w:t xml:space="preserve">stakeholders </w:t>
      </w:r>
      <w:r>
        <w:t xml:space="preserve">that the licence holder </w:t>
      </w:r>
      <w:r w:rsidR="00195F4F">
        <w:t>has identified; and</w:t>
      </w:r>
    </w:p>
    <w:p w14:paraId="498D0687" w14:textId="77777777" w:rsidR="0082511F" w:rsidRDefault="0082511F" w:rsidP="0082511F">
      <w:pPr>
        <w:pStyle w:val="paragraph"/>
      </w:pPr>
      <w:r>
        <w:tab/>
        <w:t>(b)</w:t>
      </w:r>
      <w:r>
        <w:tab/>
        <w:t xml:space="preserve">describe the process that the licence holder used to identify </w:t>
      </w:r>
      <w:r w:rsidR="00B902A5">
        <w:t>th</w:t>
      </w:r>
      <w:r w:rsidR="006D17BD">
        <w:t>os</w:t>
      </w:r>
      <w:r w:rsidR="00B902A5">
        <w:t>e stakeholders</w:t>
      </w:r>
      <w:r w:rsidR="00AB0190">
        <w:t xml:space="preserve">, and the process that the licence holder will use </w:t>
      </w:r>
      <w:r w:rsidR="008E439B">
        <w:t xml:space="preserve">to identify stakeholders </w:t>
      </w:r>
      <w:r w:rsidR="00823DF2">
        <w:t>in the future</w:t>
      </w:r>
      <w:r>
        <w:t>; and</w:t>
      </w:r>
    </w:p>
    <w:p w14:paraId="42405311" w14:textId="77777777" w:rsidR="0082511F" w:rsidRDefault="0082511F" w:rsidP="0082511F">
      <w:pPr>
        <w:pStyle w:val="paragraph"/>
      </w:pPr>
      <w:r>
        <w:tab/>
        <w:t>(</w:t>
      </w:r>
      <w:r w:rsidR="009B3E48">
        <w:t>c</w:t>
      </w:r>
      <w:r>
        <w:t>)</w:t>
      </w:r>
      <w:r>
        <w:tab/>
        <w:t xml:space="preserve">include a summary of any claims raised about any adverse impacts that </w:t>
      </w:r>
      <w:r w:rsidR="00FC0DC3">
        <w:t xml:space="preserve">changes in </w:t>
      </w:r>
      <w:r>
        <w:t>the licence activities</w:t>
      </w:r>
      <w:r w:rsidR="00B902A5">
        <w:t xml:space="preserve"> </w:t>
      </w:r>
      <w:r>
        <w:t xml:space="preserve">might have on the </w:t>
      </w:r>
      <w:r w:rsidR="00651372">
        <w:t>stakeholders</w:t>
      </w:r>
      <w:r>
        <w:t xml:space="preserve"> consulted; and</w:t>
      </w:r>
    </w:p>
    <w:p w14:paraId="38BF8DD7" w14:textId="77777777" w:rsidR="0082511F" w:rsidRDefault="0082511F" w:rsidP="0082511F">
      <w:pPr>
        <w:pStyle w:val="paragraph"/>
      </w:pPr>
      <w:r>
        <w:lastRenderedPageBreak/>
        <w:tab/>
        <w:t>(</w:t>
      </w:r>
      <w:r w:rsidR="009B3E48">
        <w:t>d</w:t>
      </w:r>
      <w:r>
        <w:t>)</w:t>
      </w:r>
      <w:r>
        <w:tab/>
        <w:t>for each such claim—include an assessment of the merits of the claim, and a statement of whether the licence holder considers the claim to have reasonable merit; and</w:t>
      </w:r>
    </w:p>
    <w:p w14:paraId="27B142B4" w14:textId="77777777" w:rsidR="0082511F" w:rsidRDefault="0082511F" w:rsidP="0082511F">
      <w:pPr>
        <w:pStyle w:val="paragraph"/>
      </w:pPr>
      <w:r>
        <w:tab/>
        <w:t>(</w:t>
      </w:r>
      <w:r w:rsidR="009B3E48">
        <w:t>e</w:t>
      </w:r>
      <w:r>
        <w:t>)</w:t>
      </w:r>
      <w:r>
        <w:tab/>
        <w:t>for each such claim that the licence holder considers to have reasonable merit—include details of:</w:t>
      </w:r>
    </w:p>
    <w:p w14:paraId="5658C5D0" w14:textId="77777777" w:rsidR="0082511F" w:rsidRDefault="0082511F" w:rsidP="0082511F">
      <w:pPr>
        <w:pStyle w:val="paragraphsub"/>
      </w:pPr>
      <w:r>
        <w:tab/>
        <w:t>(i)</w:t>
      </w:r>
      <w:r>
        <w:tab/>
        <w:t>the measures</w:t>
      </w:r>
      <w:r w:rsidRPr="00EC3F58">
        <w:t xml:space="preserve"> (if any) </w:t>
      </w:r>
      <w:r w:rsidRPr="003B4960">
        <w:t xml:space="preserve">that the </w:t>
      </w:r>
      <w:r>
        <w:t xml:space="preserve">licence holder </w:t>
      </w:r>
      <w:r w:rsidRPr="003B4960">
        <w:t xml:space="preserve">is to implement </w:t>
      </w:r>
      <w:r>
        <w:t xml:space="preserve">to </w:t>
      </w:r>
      <w:r w:rsidRPr="00D13860">
        <w:t>address</w:t>
      </w:r>
      <w:r>
        <w:t xml:space="preserve"> the</w:t>
      </w:r>
      <w:r w:rsidRPr="004E482A">
        <w:t xml:space="preserve"> </w:t>
      </w:r>
      <w:r>
        <w:t>claim; and</w:t>
      </w:r>
    </w:p>
    <w:p w14:paraId="26A98EE9" w14:textId="77777777" w:rsidR="0082511F" w:rsidRDefault="0082511F" w:rsidP="0082511F">
      <w:pPr>
        <w:pStyle w:val="paragraphsub"/>
      </w:pPr>
      <w:r>
        <w:tab/>
        <w:t>(ii)</w:t>
      </w:r>
      <w:r>
        <w:tab/>
        <w:t xml:space="preserve">the measures </w:t>
      </w:r>
      <w:r w:rsidRPr="00EC3F58">
        <w:t>(if any)</w:t>
      </w:r>
      <w:r>
        <w:t xml:space="preserve"> that the licence holder is to implement to</w:t>
      </w:r>
      <w:r w:rsidRPr="00CA00F1">
        <w:t xml:space="preserve"> ensure that </w:t>
      </w:r>
      <w:r>
        <w:t>the measures mentioned in sub</w:t>
      </w:r>
      <w:r w:rsidR="006A39C7">
        <w:t>paragraph (</w:t>
      </w:r>
      <w:r>
        <w:t>i) are effective, and are likely to remain effective; and</w:t>
      </w:r>
    </w:p>
    <w:p w14:paraId="51DC4C06" w14:textId="77777777" w:rsidR="0082511F" w:rsidRDefault="0082511F" w:rsidP="0082511F">
      <w:pPr>
        <w:pStyle w:val="paragraph"/>
      </w:pPr>
      <w:r>
        <w:tab/>
        <w:t>(</w:t>
      </w:r>
      <w:r w:rsidR="009B3E48">
        <w:t>f</w:t>
      </w:r>
      <w:r>
        <w:t>)</w:t>
      </w:r>
      <w:r>
        <w:tab/>
        <w:t xml:space="preserve">describe the licence holder’s process for </w:t>
      </w:r>
      <w:r w:rsidR="000A392C">
        <w:t xml:space="preserve">continuing to engage with stakeholders and </w:t>
      </w:r>
      <w:r>
        <w:t xml:space="preserve">managing complaints </w:t>
      </w:r>
      <w:r w:rsidR="00494DC2">
        <w:t>from stakeholders</w:t>
      </w:r>
      <w:r>
        <w:t>; and</w:t>
      </w:r>
    </w:p>
    <w:p w14:paraId="0B5D51AF" w14:textId="77777777" w:rsidR="0082511F" w:rsidRPr="002C4D56" w:rsidRDefault="0082511F" w:rsidP="0082511F">
      <w:pPr>
        <w:pStyle w:val="paragraph"/>
      </w:pPr>
      <w:r>
        <w:tab/>
        <w:t>(</w:t>
      </w:r>
      <w:r w:rsidR="009B3E48">
        <w:t>g</w:t>
      </w:r>
      <w:r>
        <w:t>)</w:t>
      </w:r>
      <w:r>
        <w:tab/>
        <w:t>describe how the strategy will be updated and kept current</w:t>
      </w:r>
      <w:r w:rsidR="007D77F4">
        <w:t xml:space="preserve"> (including by identifying any new stakeholders)</w:t>
      </w:r>
      <w:r>
        <w:t>.</w:t>
      </w:r>
    </w:p>
    <w:p w14:paraId="16134F57" w14:textId="77777777" w:rsidR="0082511F" w:rsidRDefault="00651372" w:rsidP="00651372">
      <w:pPr>
        <w:pStyle w:val="subsection"/>
      </w:pPr>
      <w:r>
        <w:tab/>
        <w:t>(3)</w:t>
      </w:r>
      <w:r>
        <w:tab/>
      </w:r>
      <w:r w:rsidR="00487303">
        <w:t xml:space="preserve">The Regulator may only approve the plan if the Regulator is </w:t>
      </w:r>
      <w:r w:rsidR="0045643E">
        <w:t xml:space="preserve">satisfied that the stakeholder engagement </w:t>
      </w:r>
      <w:r w:rsidR="00FC0DC3">
        <w:t>strategy described in the plan</w:t>
      </w:r>
      <w:r w:rsidR="002310DF">
        <w:t xml:space="preserve"> would be reasonably likely to </w:t>
      </w:r>
      <w:r w:rsidR="003169EF">
        <w:t>provide for ongoing engagement with stakeholders in relation to the licence activities.</w:t>
      </w:r>
    </w:p>
    <w:p w14:paraId="7DD768E2" w14:textId="77777777" w:rsidR="00887D16" w:rsidRDefault="008207A5" w:rsidP="00CA7A22">
      <w:pPr>
        <w:pStyle w:val="ActHead5"/>
      </w:pPr>
      <w:bookmarkStart w:id="65" w:name="_Toc161666377"/>
      <w:r w:rsidRPr="007A1BE5">
        <w:rPr>
          <w:rStyle w:val="CharSectno"/>
        </w:rPr>
        <w:t>77</w:t>
      </w:r>
      <w:r w:rsidR="00887D16">
        <w:t xml:space="preserve">  </w:t>
      </w:r>
      <w:r w:rsidR="00FC29C2">
        <w:t>P</w:t>
      </w:r>
      <w:r w:rsidR="00887D16">
        <w:t xml:space="preserve">lan must include </w:t>
      </w:r>
      <w:r w:rsidR="00B36889">
        <w:t xml:space="preserve">description of </w:t>
      </w:r>
      <w:r w:rsidR="00887D16">
        <w:t>management system</w:t>
      </w:r>
      <w:bookmarkEnd w:id="65"/>
    </w:p>
    <w:p w14:paraId="4BDFB3B7" w14:textId="77777777" w:rsidR="0038619A" w:rsidRDefault="00B36889" w:rsidP="00087B46">
      <w:pPr>
        <w:pStyle w:val="subsection"/>
      </w:pPr>
      <w:r>
        <w:tab/>
        <w:t>(1)</w:t>
      </w:r>
      <w:r>
        <w:tab/>
        <w:t xml:space="preserve">The plan must </w:t>
      </w:r>
      <w:r w:rsidR="00876048">
        <w:t>describe</w:t>
      </w:r>
      <w:r>
        <w:t xml:space="preserve"> a management system to </w:t>
      </w:r>
      <w:r w:rsidR="00236E23">
        <w:t xml:space="preserve">address the licence holder’s compliance with </w:t>
      </w:r>
      <w:r w:rsidR="0038619A">
        <w:t>all obligations (</w:t>
      </w:r>
      <w:r w:rsidR="0038619A">
        <w:rPr>
          <w:b/>
          <w:i/>
        </w:rPr>
        <w:t>relevant obligations</w:t>
      </w:r>
      <w:r w:rsidR="0038619A">
        <w:t>) that:</w:t>
      </w:r>
    </w:p>
    <w:p w14:paraId="5FFE5902" w14:textId="77777777" w:rsidR="0038619A" w:rsidRDefault="0038619A" w:rsidP="0038619A">
      <w:pPr>
        <w:pStyle w:val="paragraph"/>
      </w:pPr>
      <w:r>
        <w:tab/>
        <w:t>(a)</w:t>
      </w:r>
      <w:r>
        <w:tab/>
        <w:t>apply, or will apply, to the licence holder under any of the following:</w:t>
      </w:r>
    </w:p>
    <w:p w14:paraId="3BA98049" w14:textId="77777777" w:rsidR="0038619A" w:rsidRDefault="0038619A" w:rsidP="0038619A">
      <w:pPr>
        <w:pStyle w:val="paragraphsub"/>
      </w:pPr>
      <w:r>
        <w:tab/>
        <w:t>(i)</w:t>
      </w:r>
      <w:r>
        <w:tab/>
        <w:t>the Act or any instrument made under the Act;</w:t>
      </w:r>
    </w:p>
    <w:p w14:paraId="70AB5333" w14:textId="77777777" w:rsidR="0038619A" w:rsidRDefault="0038619A" w:rsidP="0038619A">
      <w:pPr>
        <w:pStyle w:val="paragraphsub"/>
      </w:pPr>
      <w:r>
        <w:tab/>
        <w:t>(ii)</w:t>
      </w:r>
      <w:r>
        <w:tab/>
        <w:t xml:space="preserve">the </w:t>
      </w:r>
      <w:r w:rsidRPr="0038619A">
        <w:rPr>
          <w:i/>
        </w:rPr>
        <w:t>Environment Protection and Biodiversity Conservation Act 1999</w:t>
      </w:r>
      <w:r w:rsidR="00CF2E10">
        <w:t>,</w:t>
      </w:r>
      <w:r w:rsidRPr="0038619A">
        <w:t xml:space="preserve"> or </w:t>
      </w:r>
      <w:r w:rsidR="00CF2E10">
        <w:t xml:space="preserve">regulations </w:t>
      </w:r>
      <w:r w:rsidR="00442035">
        <w:t xml:space="preserve">under </w:t>
      </w:r>
      <w:r w:rsidRPr="0038619A">
        <w:t>that Act</w:t>
      </w:r>
      <w:r w:rsidR="00442035">
        <w:t>;</w:t>
      </w:r>
    </w:p>
    <w:p w14:paraId="77A3ADD5" w14:textId="77777777" w:rsidR="0038619A" w:rsidRDefault="0038619A" w:rsidP="0038619A">
      <w:pPr>
        <w:pStyle w:val="paragraphsub"/>
      </w:pPr>
      <w:r>
        <w:tab/>
        <w:t>(iii)</w:t>
      </w:r>
      <w:r>
        <w:tab/>
        <w:t>the applied work health and safety provisions;</w:t>
      </w:r>
    </w:p>
    <w:p w14:paraId="5D50AA34" w14:textId="77777777" w:rsidR="0038619A" w:rsidRDefault="0038619A" w:rsidP="0038619A">
      <w:pPr>
        <w:pStyle w:val="paragraphsub"/>
      </w:pPr>
      <w:r>
        <w:tab/>
        <w:t>(iv)</w:t>
      </w:r>
      <w:r>
        <w:tab/>
        <w:t>the conditions of the relevant licence;</w:t>
      </w:r>
    </w:p>
    <w:p w14:paraId="7A9E8765" w14:textId="77777777" w:rsidR="0038619A" w:rsidRDefault="0038619A" w:rsidP="0038619A">
      <w:pPr>
        <w:pStyle w:val="paragraphsub"/>
      </w:pPr>
      <w:r>
        <w:tab/>
        <w:t>(v)</w:t>
      </w:r>
      <w:r>
        <w:tab/>
        <w:t>the management plan for the relevant licence; and</w:t>
      </w:r>
    </w:p>
    <w:p w14:paraId="2EBD2D39" w14:textId="77777777" w:rsidR="0038619A" w:rsidRPr="0038619A" w:rsidRDefault="0038619A" w:rsidP="0038619A">
      <w:pPr>
        <w:pStyle w:val="paragraph"/>
      </w:pPr>
      <w:r>
        <w:tab/>
        <w:t>(b)</w:t>
      </w:r>
      <w:r>
        <w:tab/>
        <w:t>relate to the offshore infrastructure project for the relevant licence.</w:t>
      </w:r>
    </w:p>
    <w:p w14:paraId="2A7C9D2E" w14:textId="77777777" w:rsidR="00EB5EF2" w:rsidRDefault="00A61C06" w:rsidP="00CD5EB2">
      <w:pPr>
        <w:pStyle w:val="subsection"/>
      </w:pPr>
      <w:r>
        <w:tab/>
        <w:t>(2)</w:t>
      </w:r>
      <w:r>
        <w:tab/>
      </w:r>
      <w:r w:rsidR="0036102F">
        <w:t xml:space="preserve">Without limiting </w:t>
      </w:r>
      <w:r w:rsidR="006A39C7">
        <w:t>subsection (</w:t>
      </w:r>
      <w:r w:rsidR="0036102F">
        <w:t>1), t</w:t>
      </w:r>
      <w:r w:rsidR="00EB5EF2">
        <w:t xml:space="preserve">he description of the management system in the plan must set out how the licence holder is to </w:t>
      </w:r>
      <w:r w:rsidR="0036102F">
        <w:t xml:space="preserve">do </w:t>
      </w:r>
      <w:r>
        <w:t xml:space="preserve">each of </w:t>
      </w:r>
      <w:r w:rsidR="0036102F">
        <w:t>the following</w:t>
      </w:r>
      <w:r>
        <w:t>:</w:t>
      </w:r>
    </w:p>
    <w:p w14:paraId="09A6AD67" w14:textId="77777777" w:rsidR="005D4E2C" w:rsidRDefault="001E334D" w:rsidP="001E334D">
      <w:pPr>
        <w:pStyle w:val="paragraph"/>
      </w:pPr>
      <w:r w:rsidRPr="001E334D">
        <w:tab/>
        <w:t>(a)</w:t>
      </w:r>
      <w:r w:rsidRPr="001E334D">
        <w:tab/>
      </w:r>
      <w:r w:rsidR="00925E40">
        <w:t xml:space="preserve">implement </w:t>
      </w:r>
      <w:r w:rsidR="005D4E2C">
        <w:t>a</w:t>
      </w:r>
      <w:r w:rsidR="005C24DB">
        <w:t>n ongoing</w:t>
      </w:r>
      <w:r w:rsidR="005D4E2C">
        <w:t xml:space="preserve"> process to </w:t>
      </w:r>
      <w:r w:rsidRPr="001E334D">
        <w:t xml:space="preserve">identify, assess and </w:t>
      </w:r>
      <w:r w:rsidR="005D4E2C">
        <w:t>deal with</w:t>
      </w:r>
      <w:r w:rsidRPr="001E334D">
        <w:t xml:space="preserve"> any hazards, impacts or risks</w:t>
      </w:r>
      <w:r w:rsidR="005D4E2C">
        <w:t>:</w:t>
      </w:r>
    </w:p>
    <w:p w14:paraId="5A570B07" w14:textId="77777777" w:rsidR="001E334D" w:rsidRDefault="005D4E2C" w:rsidP="005D4E2C">
      <w:pPr>
        <w:pStyle w:val="paragraphsub"/>
      </w:pPr>
      <w:r>
        <w:tab/>
        <w:t>(i)</w:t>
      </w:r>
      <w:r>
        <w:tab/>
        <w:t xml:space="preserve">that </w:t>
      </w:r>
      <w:r w:rsidR="001E334D" w:rsidRPr="001E334D">
        <w:t>might arise in relation to the offshore infrastructure project</w:t>
      </w:r>
      <w:r w:rsidR="001E334D">
        <w:t>;</w:t>
      </w:r>
      <w:r>
        <w:t xml:space="preserve"> and</w:t>
      </w:r>
    </w:p>
    <w:p w14:paraId="584EF7BD" w14:textId="77777777" w:rsidR="005D4E2C" w:rsidRDefault="005D4E2C" w:rsidP="005D4E2C">
      <w:pPr>
        <w:pStyle w:val="paragraphsub"/>
      </w:pPr>
      <w:r>
        <w:tab/>
        <w:t>(ii)</w:t>
      </w:r>
      <w:r>
        <w:tab/>
        <w:t>that would, if they did arise, result in the licence holder failing to comply with a relevant obligation;</w:t>
      </w:r>
    </w:p>
    <w:p w14:paraId="6882F296" w14:textId="77777777" w:rsidR="001E334D" w:rsidRPr="001E334D" w:rsidRDefault="001E334D" w:rsidP="001E334D">
      <w:pPr>
        <w:pStyle w:val="paragraph"/>
      </w:pPr>
      <w:r>
        <w:tab/>
        <w:t>(b)</w:t>
      </w:r>
      <w:r>
        <w:tab/>
      </w:r>
      <w:r w:rsidR="005D4E2C">
        <w:t xml:space="preserve">use the results of </w:t>
      </w:r>
      <w:r w:rsidR="006A619D">
        <w:t>the</w:t>
      </w:r>
      <w:r w:rsidR="005D4E2C">
        <w:t xml:space="preserve"> </w:t>
      </w:r>
      <w:r>
        <w:t xml:space="preserve">process </w:t>
      </w:r>
      <w:r w:rsidR="005D4E2C">
        <w:t xml:space="preserve">to </w:t>
      </w:r>
      <w:r w:rsidRPr="001E334D">
        <w:t>develop measures to ensure that the licence holder meets the relevant obligations;</w:t>
      </w:r>
    </w:p>
    <w:p w14:paraId="02A15809" w14:textId="77777777" w:rsidR="001E334D" w:rsidRPr="001E334D" w:rsidRDefault="006B138E" w:rsidP="001E334D">
      <w:pPr>
        <w:pStyle w:val="paragraph"/>
      </w:pPr>
      <w:r>
        <w:tab/>
      </w:r>
      <w:r w:rsidR="001E334D" w:rsidRPr="001E334D">
        <w:t>(</w:t>
      </w:r>
      <w:r w:rsidR="001E334D">
        <w:t>c</w:t>
      </w:r>
      <w:r w:rsidR="001E334D" w:rsidRPr="001E334D">
        <w:t>)</w:t>
      </w:r>
      <w:r w:rsidR="001E334D" w:rsidRPr="001E334D">
        <w:tab/>
      </w:r>
      <w:r>
        <w:t xml:space="preserve">update </w:t>
      </w:r>
      <w:r w:rsidR="001E334D" w:rsidRPr="001E334D">
        <w:t xml:space="preserve">the process </w:t>
      </w:r>
      <w:r>
        <w:t>to</w:t>
      </w:r>
      <w:r w:rsidR="001E334D" w:rsidRPr="001E334D">
        <w:t xml:space="preserve"> account for changes in circumstances over time;</w:t>
      </w:r>
    </w:p>
    <w:p w14:paraId="02BB0832" w14:textId="77777777" w:rsidR="001E334D" w:rsidRDefault="00876048" w:rsidP="00876048">
      <w:pPr>
        <w:pStyle w:val="paragraph"/>
      </w:pPr>
      <w:r w:rsidRPr="001E334D">
        <w:tab/>
        <w:t>(</w:t>
      </w:r>
      <w:r w:rsidR="001E334D" w:rsidRPr="001E334D">
        <w:t>d</w:t>
      </w:r>
      <w:r w:rsidRPr="001E334D">
        <w:t>)</w:t>
      </w:r>
      <w:r w:rsidRPr="001E334D">
        <w:tab/>
        <w:t xml:space="preserve">consult, communicate and cooperate with other persons and organisations </w:t>
      </w:r>
      <w:r w:rsidR="00F60F97" w:rsidRPr="00326AD7">
        <w:t>involved in the licence activities</w:t>
      </w:r>
      <w:r w:rsidR="00F60F97">
        <w:t xml:space="preserve"> </w:t>
      </w:r>
      <w:r w:rsidRPr="001E334D">
        <w:t>to ensure that the relevant obligations are met</w:t>
      </w:r>
      <w:r w:rsidR="001E334D">
        <w:t>;</w:t>
      </w:r>
    </w:p>
    <w:p w14:paraId="5C361F1C" w14:textId="77777777" w:rsidR="00876048" w:rsidRPr="001E334D" w:rsidRDefault="005D4E2C" w:rsidP="005D4E2C">
      <w:pPr>
        <w:pStyle w:val="paragraph"/>
      </w:pPr>
      <w:r>
        <w:tab/>
        <w:t>(e)</w:t>
      </w:r>
      <w:r>
        <w:tab/>
        <w:t xml:space="preserve">make </w:t>
      </w:r>
      <w:r w:rsidR="00876048" w:rsidRPr="001E334D">
        <w:t xml:space="preserve">reasonable efforts to inform any person or organisation involved in the </w:t>
      </w:r>
      <w:r w:rsidR="0071718D">
        <w:t xml:space="preserve">licence </w:t>
      </w:r>
      <w:r w:rsidR="00876048" w:rsidRPr="001E334D">
        <w:t xml:space="preserve">activities of their obligations, where </w:t>
      </w:r>
      <w:r w:rsidR="0058743F">
        <w:t>compliance or non</w:t>
      </w:r>
      <w:r w:rsidR="006A39C7">
        <w:noBreakHyphen/>
      </w:r>
      <w:r w:rsidR="0058743F">
        <w:t xml:space="preserve">compliance with </w:t>
      </w:r>
      <w:r w:rsidR="00876048" w:rsidRPr="001E334D">
        <w:t>th</w:t>
      </w:r>
      <w:r w:rsidR="0058743F">
        <w:t>o</w:t>
      </w:r>
      <w:r w:rsidR="00876048" w:rsidRPr="001E334D">
        <w:t xml:space="preserve">se obligations </w:t>
      </w:r>
      <w:r w:rsidR="0058743F">
        <w:t>might affect</w:t>
      </w:r>
      <w:r w:rsidR="00876048" w:rsidRPr="001E334D">
        <w:t xml:space="preserve"> the </w:t>
      </w:r>
      <w:r w:rsidR="0058743F">
        <w:t xml:space="preserve">licence holder’s compliance with the </w:t>
      </w:r>
      <w:r w:rsidR="00876048" w:rsidRPr="001E334D">
        <w:t>relevant obligations;</w:t>
      </w:r>
    </w:p>
    <w:p w14:paraId="235467CF" w14:textId="77777777" w:rsidR="00876048" w:rsidRPr="001E334D" w:rsidRDefault="00876048" w:rsidP="0058743F">
      <w:pPr>
        <w:pStyle w:val="paragraph"/>
      </w:pPr>
      <w:r w:rsidRPr="001E334D">
        <w:lastRenderedPageBreak/>
        <w:tab/>
        <w:t>(</w:t>
      </w:r>
      <w:r w:rsidR="0058743F">
        <w:t>f</w:t>
      </w:r>
      <w:r w:rsidRPr="001E334D">
        <w:t>)</w:t>
      </w:r>
      <w:r w:rsidRPr="001E334D">
        <w:tab/>
      </w:r>
      <w:r w:rsidR="006B138E">
        <w:t>identify</w:t>
      </w:r>
      <w:r w:rsidRPr="001E334D">
        <w:t xml:space="preserve"> the roles and responsibilities of the licence holder and any person or organisation involved in the </w:t>
      </w:r>
      <w:r w:rsidR="0071718D">
        <w:t xml:space="preserve">licence </w:t>
      </w:r>
      <w:r w:rsidRPr="001E334D">
        <w:t xml:space="preserve">activities, in relation to anything that might </w:t>
      </w:r>
      <w:r w:rsidR="0058743F">
        <w:t>affect</w:t>
      </w:r>
      <w:r w:rsidRPr="001E334D">
        <w:t xml:space="preserve"> </w:t>
      </w:r>
      <w:r w:rsidR="0058743F">
        <w:t xml:space="preserve">the licence holder’s compliance with </w:t>
      </w:r>
      <w:r w:rsidRPr="001E334D">
        <w:t>the relevant obligations;</w:t>
      </w:r>
    </w:p>
    <w:p w14:paraId="781F3EF2" w14:textId="77777777" w:rsidR="00876048" w:rsidRPr="000D2674" w:rsidRDefault="00876048" w:rsidP="000D2674">
      <w:pPr>
        <w:pStyle w:val="paragraph"/>
      </w:pPr>
      <w:r w:rsidRPr="001E334D">
        <w:tab/>
        <w:t>(</w:t>
      </w:r>
      <w:r w:rsidR="000D2674">
        <w:t>g</w:t>
      </w:r>
      <w:r w:rsidRPr="001E334D">
        <w:t>)</w:t>
      </w:r>
      <w:r w:rsidRPr="001E334D">
        <w:tab/>
        <w:t>establish arra</w:t>
      </w:r>
      <w:r w:rsidRPr="000D2674">
        <w:t xml:space="preserve">ngements to coordinate the actions of the licence holder and any person or organisation involved in the </w:t>
      </w:r>
      <w:r w:rsidR="0071718D">
        <w:t xml:space="preserve">licence </w:t>
      </w:r>
      <w:r w:rsidRPr="000D2674">
        <w:t xml:space="preserve">activities, in relation to anything that might </w:t>
      </w:r>
      <w:r w:rsidR="000D2674">
        <w:t>affect</w:t>
      </w:r>
      <w:r w:rsidR="000D2674" w:rsidRPr="001E334D">
        <w:t xml:space="preserve"> </w:t>
      </w:r>
      <w:r w:rsidR="000D2674">
        <w:t xml:space="preserve">the licence holder’s compliance with </w:t>
      </w:r>
      <w:r w:rsidR="000D2674" w:rsidRPr="001E334D">
        <w:t>the relevant obligations;</w:t>
      </w:r>
    </w:p>
    <w:p w14:paraId="61BEC671" w14:textId="77777777" w:rsidR="00876048" w:rsidRPr="00A61C06" w:rsidRDefault="00876048" w:rsidP="000D2674">
      <w:pPr>
        <w:pStyle w:val="paragraph"/>
      </w:pPr>
      <w:r w:rsidRPr="00A61C06">
        <w:tab/>
        <w:t>(</w:t>
      </w:r>
      <w:r w:rsidR="000D2674" w:rsidRPr="00A61C06">
        <w:t>h</w:t>
      </w:r>
      <w:r w:rsidRPr="00A61C06">
        <w:t>)</w:t>
      </w:r>
      <w:r w:rsidRPr="00A61C06">
        <w:tab/>
        <w:t xml:space="preserve">establish arrangements for communication between the licence holder and any person, organisation, infrastructure, vessel or aircraft </w:t>
      </w:r>
      <w:r w:rsidR="005C24DB">
        <w:t xml:space="preserve">that is </w:t>
      </w:r>
      <w:r w:rsidRPr="00A61C06">
        <w:t xml:space="preserve">in the licence area and involved in the </w:t>
      </w:r>
      <w:r w:rsidR="0071718D" w:rsidRPr="00A61C06">
        <w:t xml:space="preserve">licence </w:t>
      </w:r>
      <w:r w:rsidRPr="00A61C06">
        <w:t>activities;</w:t>
      </w:r>
    </w:p>
    <w:p w14:paraId="6ECFD90E" w14:textId="77777777" w:rsidR="00876048" w:rsidRPr="001E334D" w:rsidRDefault="00876048" w:rsidP="000D2674">
      <w:pPr>
        <w:pStyle w:val="paragraph"/>
      </w:pPr>
      <w:r w:rsidRPr="000D2674">
        <w:tab/>
        <w:t>(</w:t>
      </w:r>
      <w:r w:rsidR="000D2674">
        <w:t>i</w:t>
      </w:r>
      <w:r w:rsidRPr="000D2674">
        <w:t>)</w:t>
      </w:r>
      <w:r w:rsidRPr="000D2674">
        <w:tab/>
        <w:t xml:space="preserve">establish protocols to ensure that the licence holder is informed, in a </w:t>
      </w:r>
      <w:r w:rsidRPr="001E334D">
        <w:t xml:space="preserve">timely manner, </w:t>
      </w:r>
      <w:r w:rsidR="000D2674">
        <w:t>o</w:t>
      </w:r>
      <w:r w:rsidRPr="001E334D">
        <w:t xml:space="preserve">f any incident </w:t>
      </w:r>
      <w:r w:rsidR="00A01522">
        <w:t xml:space="preserve">or circumstances </w:t>
      </w:r>
      <w:r w:rsidR="000D2674">
        <w:t xml:space="preserve">that </w:t>
      </w:r>
      <w:r w:rsidRPr="001E334D">
        <w:t xml:space="preserve">might lead to </w:t>
      </w:r>
      <w:r w:rsidR="000D2674">
        <w:t xml:space="preserve">the licence holder failing to comply with </w:t>
      </w:r>
      <w:r w:rsidRPr="001E334D">
        <w:t>the relevant obligations;</w:t>
      </w:r>
    </w:p>
    <w:p w14:paraId="36C6DF87" w14:textId="77777777" w:rsidR="00876048" w:rsidRPr="005D3314" w:rsidRDefault="00876048" w:rsidP="000D2674">
      <w:pPr>
        <w:pStyle w:val="paragraph"/>
      </w:pPr>
      <w:r w:rsidRPr="005D3314">
        <w:tab/>
        <w:t>(</w:t>
      </w:r>
      <w:r w:rsidR="000D2674">
        <w:t>j</w:t>
      </w:r>
      <w:r w:rsidRPr="005D3314">
        <w:t>)</w:t>
      </w:r>
      <w:r w:rsidRPr="005D3314">
        <w:tab/>
      </w:r>
      <w:r w:rsidR="000D2674">
        <w:t>ensure that</w:t>
      </w:r>
      <w:r w:rsidRPr="005D3314">
        <w:t xml:space="preserve"> any person involved in the </w:t>
      </w:r>
      <w:r w:rsidR="0071718D">
        <w:t xml:space="preserve">licence </w:t>
      </w:r>
      <w:r w:rsidRPr="005D3314">
        <w:t>activities</w:t>
      </w:r>
      <w:r w:rsidR="0071718D">
        <w:t xml:space="preserve"> </w:t>
      </w:r>
      <w:r w:rsidRPr="005D3314">
        <w:t>ha</w:t>
      </w:r>
      <w:r w:rsidR="000D2674">
        <w:t>s</w:t>
      </w:r>
      <w:r w:rsidRPr="005D3314">
        <w:t xml:space="preserve"> the qualifications, competencies and supervision necessary to ensure that the </w:t>
      </w:r>
      <w:r w:rsidR="000D2674">
        <w:t xml:space="preserve">licence holder complies with the </w:t>
      </w:r>
      <w:r w:rsidRPr="005D3314">
        <w:t>relevant obligations;</w:t>
      </w:r>
    </w:p>
    <w:p w14:paraId="067A182F" w14:textId="77777777" w:rsidR="00876048" w:rsidRPr="000D2674" w:rsidRDefault="00876048" w:rsidP="000D2674">
      <w:pPr>
        <w:pStyle w:val="paragraph"/>
      </w:pPr>
      <w:r w:rsidRPr="005D3314">
        <w:tab/>
        <w:t>(</w:t>
      </w:r>
      <w:r w:rsidR="000D2674">
        <w:t>k</w:t>
      </w:r>
      <w:r w:rsidRPr="005D3314">
        <w:t>)</w:t>
      </w:r>
      <w:r w:rsidRPr="005D3314">
        <w:tab/>
      </w:r>
      <w:r w:rsidR="00925E40">
        <w:t xml:space="preserve">implement </w:t>
      </w:r>
      <w:r w:rsidR="005C24DB">
        <w:t xml:space="preserve">an ongoing </w:t>
      </w:r>
      <w:r w:rsidR="00925E40">
        <w:t xml:space="preserve">process </w:t>
      </w:r>
      <w:r w:rsidRPr="005D3314">
        <w:t>to</w:t>
      </w:r>
      <w:r w:rsidR="000D2674">
        <w:t>:</w:t>
      </w:r>
    </w:p>
    <w:p w14:paraId="14FE8A42" w14:textId="77777777" w:rsidR="00876048" w:rsidRPr="00925E40" w:rsidRDefault="00876048" w:rsidP="00925E40">
      <w:pPr>
        <w:pStyle w:val="paragraphsub"/>
      </w:pPr>
      <w:r w:rsidRPr="000D2674">
        <w:tab/>
        <w:t>(i)</w:t>
      </w:r>
      <w:r w:rsidRPr="000D2674">
        <w:tab/>
        <w:t>monitor, audit and</w:t>
      </w:r>
      <w:r w:rsidRPr="00925E40">
        <w:t xml:space="preserve"> record the licence holder’s </w:t>
      </w:r>
      <w:r w:rsidR="00925E40">
        <w:t xml:space="preserve">compliance with </w:t>
      </w:r>
      <w:r w:rsidRPr="00925E40">
        <w:t>the relevant obligations;</w:t>
      </w:r>
      <w:r w:rsidR="00B73C01">
        <w:t xml:space="preserve"> and</w:t>
      </w:r>
    </w:p>
    <w:p w14:paraId="040ACEE3" w14:textId="77777777" w:rsidR="00876048" w:rsidRPr="00925E40" w:rsidRDefault="00876048" w:rsidP="00925E40">
      <w:pPr>
        <w:pStyle w:val="paragraphsub"/>
      </w:pPr>
      <w:r w:rsidRPr="00925E40">
        <w:tab/>
        <w:t>(ii)</w:t>
      </w:r>
      <w:r w:rsidRPr="00925E40">
        <w:tab/>
        <w:t>identify and manage any non</w:t>
      </w:r>
      <w:r w:rsidR="006A39C7">
        <w:noBreakHyphen/>
      </w:r>
      <w:r w:rsidRPr="00925E40">
        <w:t>compliance with the relevant obligations; and</w:t>
      </w:r>
    </w:p>
    <w:p w14:paraId="2DAF83D4" w14:textId="77777777" w:rsidR="00876048" w:rsidRDefault="00876048" w:rsidP="00925E40">
      <w:pPr>
        <w:pStyle w:val="paragraphsub"/>
      </w:pPr>
      <w:r w:rsidRPr="00925E40">
        <w:tab/>
        <w:t>(iii)</w:t>
      </w:r>
      <w:r w:rsidRPr="00925E40">
        <w:tab/>
        <w:t>identify and, where</w:t>
      </w:r>
      <w:r w:rsidRPr="000D2674">
        <w:t xml:space="preserve"> appropri</w:t>
      </w:r>
      <w:r w:rsidRPr="005D3314">
        <w:t xml:space="preserve">ate, implement opportunities to improve the licence holder’s </w:t>
      </w:r>
      <w:r w:rsidR="00925E40">
        <w:t xml:space="preserve">compliance with </w:t>
      </w:r>
      <w:r w:rsidRPr="005D3314">
        <w:t>the relevant obligations.</w:t>
      </w:r>
    </w:p>
    <w:p w14:paraId="416119AF" w14:textId="77777777" w:rsidR="00A61C06" w:rsidRDefault="00A61C06" w:rsidP="00925E40">
      <w:pPr>
        <w:pStyle w:val="subsection"/>
      </w:pPr>
      <w:r>
        <w:tab/>
        <w:t>(3)</w:t>
      </w:r>
      <w:r>
        <w:tab/>
        <w:t>The plan must require the licence holder to implement the management system described in the plan.</w:t>
      </w:r>
    </w:p>
    <w:p w14:paraId="452314DB" w14:textId="77777777" w:rsidR="00925E40" w:rsidRDefault="00925E40" w:rsidP="00925E40">
      <w:pPr>
        <w:pStyle w:val="subsection"/>
      </w:pPr>
      <w:r>
        <w:tab/>
      </w:r>
      <w:r w:rsidRPr="00925E40">
        <w:t>(</w:t>
      </w:r>
      <w:r w:rsidR="00A61C06">
        <w:t>4</w:t>
      </w:r>
      <w:r w:rsidRPr="00925E40">
        <w:t>)</w:t>
      </w:r>
      <w:r>
        <w:tab/>
      </w:r>
      <w:r w:rsidRPr="00925E40">
        <w:t>The Regulator may only approve the plan if the Regulator is satisfied that the management system described in the plan will be reasonably likely to ensure that the licence holder meets, and will continue meeting, the relevant obligations.</w:t>
      </w:r>
    </w:p>
    <w:p w14:paraId="6DE3FDEE" w14:textId="77777777" w:rsidR="00B7749C" w:rsidRDefault="008207A5" w:rsidP="00B7749C">
      <w:pPr>
        <w:pStyle w:val="ActHead5"/>
      </w:pPr>
      <w:bookmarkStart w:id="66" w:name="_Toc161666378"/>
      <w:r w:rsidRPr="007A1BE5">
        <w:rPr>
          <w:rStyle w:val="CharSectno"/>
        </w:rPr>
        <w:t>78</w:t>
      </w:r>
      <w:r w:rsidR="00B7749C">
        <w:t xml:space="preserve">  Plan must require notification</w:t>
      </w:r>
      <w:r w:rsidR="00C51383">
        <w:t xml:space="preserve"> of certain </w:t>
      </w:r>
      <w:r w:rsidR="00902502">
        <w:t>events</w:t>
      </w:r>
      <w:r w:rsidR="009159A0">
        <w:t xml:space="preserve"> and other matters</w:t>
      </w:r>
      <w:bookmarkEnd w:id="66"/>
    </w:p>
    <w:p w14:paraId="5E9194A3" w14:textId="77777777" w:rsidR="00B7749C" w:rsidRDefault="00B7749C" w:rsidP="00B7749C">
      <w:pPr>
        <w:pStyle w:val="subsection"/>
      </w:pPr>
      <w:r>
        <w:tab/>
      </w:r>
      <w:r w:rsidR="003F66F1">
        <w:t>(1)</w:t>
      </w:r>
      <w:r>
        <w:tab/>
        <w:t>The plan must require the licence holder to notify the Regulator if</w:t>
      </w:r>
      <w:r w:rsidR="003224B1">
        <w:t xml:space="preserve"> any of the following occur</w:t>
      </w:r>
      <w:r>
        <w:t>:</w:t>
      </w:r>
    </w:p>
    <w:p w14:paraId="120010C0" w14:textId="77777777" w:rsidR="008D712E" w:rsidRDefault="008D712E" w:rsidP="008D712E">
      <w:pPr>
        <w:pStyle w:val="paragraph"/>
      </w:pPr>
      <w:r>
        <w:tab/>
        <w:t>(</w:t>
      </w:r>
      <w:r w:rsidR="00F17B7D">
        <w:t>a</w:t>
      </w:r>
      <w:r>
        <w:t>)</w:t>
      </w:r>
      <w:r>
        <w:tab/>
        <w:t>an incident that:</w:t>
      </w:r>
    </w:p>
    <w:p w14:paraId="278F5FEE" w14:textId="77777777" w:rsidR="008D712E" w:rsidRDefault="008D712E" w:rsidP="008D712E">
      <w:pPr>
        <w:pStyle w:val="paragraphsub"/>
      </w:pPr>
      <w:r>
        <w:tab/>
        <w:t>(i)</w:t>
      </w:r>
      <w:r>
        <w:tab/>
        <w:t>arises in connection with licence activities carried out in the Commonwealth offshore area; and</w:t>
      </w:r>
    </w:p>
    <w:p w14:paraId="4260008E" w14:textId="77777777" w:rsidR="007707A4" w:rsidRDefault="007707A4" w:rsidP="008D712E">
      <w:pPr>
        <w:pStyle w:val="paragraphsub"/>
      </w:pPr>
      <w:r>
        <w:tab/>
        <w:t>(</w:t>
      </w:r>
      <w:r w:rsidR="008D712E">
        <w:t>ii</w:t>
      </w:r>
      <w:r>
        <w:t>)</w:t>
      </w:r>
      <w:r>
        <w:tab/>
        <w:t>result</w:t>
      </w:r>
      <w:r w:rsidR="003224B1">
        <w:t>s</w:t>
      </w:r>
      <w:r>
        <w:t xml:space="preserve">, or has the potential to result, in a contravention of the licence holder’s obligations under the </w:t>
      </w:r>
      <w:r w:rsidRPr="0038619A">
        <w:rPr>
          <w:i/>
        </w:rPr>
        <w:t>Environment Protection and Biodiversity Conservation Act 1999</w:t>
      </w:r>
      <w:r w:rsidRPr="0038619A">
        <w:t>, or regulations under that Act</w:t>
      </w:r>
      <w:r>
        <w:t>;</w:t>
      </w:r>
    </w:p>
    <w:p w14:paraId="78023248" w14:textId="77777777" w:rsidR="007707A4" w:rsidRDefault="007707A4" w:rsidP="00B7749C">
      <w:pPr>
        <w:pStyle w:val="paragraph"/>
      </w:pPr>
      <w:r>
        <w:tab/>
        <w:t>(</w:t>
      </w:r>
      <w:r w:rsidR="00F17B7D">
        <w:t>b</w:t>
      </w:r>
      <w:r>
        <w:t>)</w:t>
      </w:r>
      <w:r>
        <w:tab/>
        <w:t xml:space="preserve">a </w:t>
      </w:r>
      <w:r w:rsidR="00C26A0F" w:rsidRPr="003A559E">
        <w:t>circumstance</w:t>
      </w:r>
      <w:r>
        <w:t xml:space="preserve"> that significantly impairs</w:t>
      </w:r>
      <w:r w:rsidR="003224B1" w:rsidRPr="003C0593">
        <w:t>, or has the potential to significantly impair,</w:t>
      </w:r>
      <w:r>
        <w:t xml:space="preserve"> the operation or structural integrity of </w:t>
      </w:r>
      <w:r w:rsidR="003C0593">
        <w:t>licence</w:t>
      </w:r>
      <w:r w:rsidR="00C26A0F">
        <w:t xml:space="preserve"> infrastructure</w:t>
      </w:r>
      <w:r>
        <w:t>;</w:t>
      </w:r>
    </w:p>
    <w:p w14:paraId="074FE72D" w14:textId="77777777" w:rsidR="00A74FC0" w:rsidRDefault="00A74FC0" w:rsidP="00B7749C">
      <w:pPr>
        <w:pStyle w:val="paragraph"/>
      </w:pPr>
      <w:r>
        <w:tab/>
        <w:t>(</w:t>
      </w:r>
      <w:r w:rsidR="00F17B7D">
        <w:t>c</w:t>
      </w:r>
      <w:r>
        <w:t>)</w:t>
      </w:r>
      <w:r>
        <w:tab/>
        <w:t>a collision between a marine vessel and any licence infrastructure;</w:t>
      </w:r>
    </w:p>
    <w:p w14:paraId="1F6455EF" w14:textId="77777777" w:rsidR="009F47E2" w:rsidRDefault="009F47E2" w:rsidP="00B375D7">
      <w:pPr>
        <w:pStyle w:val="paragraph"/>
      </w:pPr>
      <w:r>
        <w:tab/>
        <w:t>(d)</w:t>
      </w:r>
      <w:r>
        <w:tab/>
        <w:t>a contravention</w:t>
      </w:r>
      <w:r w:rsidR="000A019D">
        <w:t>, or apparent contravention,</w:t>
      </w:r>
      <w:r>
        <w:t xml:space="preserve"> of </w:t>
      </w:r>
      <w:r w:rsidR="00230F16">
        <w:t>a safety zone determination, or a protection zone determination, that is in effect in relation to licence infrastructure</w:t>
      </w:r>
      <w:r w:rsidR="00A164D8">
        <w:t>;</w:t>
      </w:r>
    </w:p>
    <w:p w14:paraId="67416838" w14:textId="77777777" w:rsidR="007707A4" w:rsidRDefault="007707A4" w:rsidP="00B7749C">
      <w:pPr>
        <w:pStyle w:val="paragraph"/>
      </w:pPr>
      <w:r>
        <w:tab/>
        <w:t>(</w:t>
      </w:r>
      <w:r w:rsidR="000A019D">
        <w:t>e</w:t>
      </w:r>
      <w:r>
        <w:t>)</w:t>
      </w:r>
      <w:r>
        <w:tab/>
        <w:t xml:space="preserve">an </w:t>
      </w:r>
      <w:r w:rsidR="005A3B53">
        <w:t xml:space="preserve">incident that causes, or should have caused, the licence holder to implement the emergency response plan mentioned in paragraph </w:t>
      </w:r>
      <w:r w:rsidR="008207A5">
        <w:t>86</w:t>
      </w:r>
      <w:r w:rsidR="005A3B53">
        <w:t>(</w:t>
      </w:r>
      <w:r w:rsidR="007F5232">
        <w:t>2</w:t>
      </w:r>
      <w:r w:rsidR="005A3B53">
        <w:t>)(c)</w:t>
      </w:r>
      <w:r>
        <w:t>.</w:t>
      </w:r>
    </w:p>
    <w:p w14:paraId="5348279A" w14:textId="77777777" w:rsidR="00970BE3" w:rsidRDefault="003C0593" w:rsidP="008D712E">
      <w:pPr>
        <w:pStyle w:val="subsection"/>
      </w:pPr>
      <w:r>
        <w:lastRenderedPageBreak/>
        <w:tab/>
        <w:t>(</w:t>
      </w:r>
      <w:r w:rsidR="008D712E">
        <w:t>2</w:t>
      </w:r>
      <w:r>
        <w:t>)</w:t>
      </w:r>
      <w:r>
        <w:tab/>
        <w:t>The plan must require the licence holder to notify the Regulator if</w:t>
      </w:r>
      <w:r w:rsidR="008D712E">
        <w:t xml:space="preserve"> </w:t>
      </w:r>
      <w:r>
        <w:t>the Registrar gives a data management direction to the licence holder</w:t>
      </w:r>
      <w:r w:rsidR="005A3B53">
        <w:t>, or varies or revokes a data management direction that applies to the licence holder</w:t>
      </w:r>
      <w:r w:rsidR="008D712E">
        <w:t>.</w:t>
      </w:r>
    </w:p>
    <w:p w14:paraId="12241112" w14:textId="77777777" w:rsidR="008D712E" w:rsidRDefault="008D712E" w:rsidP="008D712E">
      <w:pPr>
        <w:pStyle w:val="subsection"/>
      </w:pPr>
      <w:r>
        <w:tab/>
        <w:t>(3)</w:t>
      </w:r>
      <w:r>
        <w:tab/>
        <w:t>The plan must require the licence holder:</w:t>
      </w:r>
    </w:p>
    <w:p w14:paraId="0CAF9604" w14:textId="77777777" w:rsidR="008D712E" w:rsidRDefault="008D712E" w:rsidP="008D712E">
      <w:pPr>
        <w:pStyle w:val="paragraph"/>
      </w:pPr>
      <w:r>
        <w:tab/>
        <w:t>(a)</w:t>
      </w:r>
      <w:r>
        <w:tab/>
        <w:t xml:space="preserve">to give an initial notification of an event mentioned in </w:t>
      </w:r>
      <w:r w:rsidR="006A39C7">
        <w:t>subsection (</w:t>
      </w:r>
      <w:r>
        <w:t>1) or (2) as soon as practicable after the licence holder becomes aware that the event has occurred; and</w:t>
      </w:r>
    </w:p>
    <w:p w14:paraId="471ACCF4" w14:textId="77777777" w:rsidR="008D712E" w:rsidRDefault="008D712E" w:rsidP="008D712E">
      <w:pPr>
        <w:pStyle w:val="paragraph"/>
      </w:pPr>
      <w:r>
        <w:tab/>
        <w:t>(b)</w:t>
      </w:r>
      <w:r>
        <w:tab/>
        <w:t xml:space="preserve">to give a subsequent report of an event mentioned in </w:t>
      </w:r>
      <w:r w:rsidR="006A39C7">
        <w:t>subsection (</w:t>
      </w:r>
      <w:r>
        <w:t>1), including further details of the event and the licence holder’s response to the event, no later than 48 hours after the initial notification is given.</w:t>
      </w:r>
    </w:p>
    <w:p w14:paraId="6A357AA4" w14:textId="77777777" w:rsidR="00AB3DDA" w:rsidRDefault="007707A4" w:rsidP="00AB3DDA">
      <w:pPr>
        <w:pStyle w:val="subsection"/>
      </w:pPr>
      <w:r>
        <w:tab/>
        <w:t>(</w:t>
      </w:r>
      <w:r w:rsidR="003C0593">
        <w:t>4</w:t>
      </w:r>
      <w:r>
        <w:t>)</w:t>
      </w:r>
      <w:r>
        <w:tab/>
      </w:r>
      <w:r w:rsidR="00AB3DDA">
        <w:t xml:space="preserve">If the Regulator approves a manner and form for a notification </w:t>
      </w:r>
      <w:r w:rsidR="0098628B">
        <w:t>under this section</w:t>
      </w:r>
      <w:r w:rsidR="00AB3DDA">
        <w:t>:</w:t>
      </w:r>
    </w:p>
    <w:p w14:paraId="20AEC2CB" w14:textId="77777777" w:rsidR="00AB3DDA" w:rsidRPr="00AB3DDA" w:rsidRDefault="00AB3DDA" w:rsidP="00AB3DDA">
      <w:pPr>
        <w:pStyle w:val="paragraph"/>
      </w:pPr>
      <w:r>
        <w:tab/>
        <w:t>(a)</w:t>
      </w:r>
      <w:r>
        <w:tab/>
        <w:t>the Regulator must publish the approved manner and form on the Regulator’s website; and</w:t>
      </w:r>
    </w:p>
    <w:p w14:paraId="6B7397B9" w14:textId="77777777" w:rsidR="00AB3DDA" w:rsidRDefault="00AB3DDA" w:rsidP="00AB3DDA">
      <w:pPr>
        <w:pStyle w:val="paragraph"/>
      </w:pPr>
      <w:r>
        <w:tab/>
        <w:t>(b)</w:t>
      </w:r>
      <w:r>
        <w:tab/>
        <w:t>the notification must:</w:t>
      </w:r>
    </w:p>
    <w:p w14:paraId="4C9073F7" w14:textId="77777777" w:rsidR="00AB3DDA" w:rsidRPr="00AB3DDA" w:rsidRDefault="00AB3DDA" w:rsidP="00AB3DDA">
      <w:pPr>
        <w:pStyle w:val="paragraphsub"/>
      </w:pPr>
      <w:r>
        <w:tab/>
        <w:t>(i</w:t>
      </w:r>
      <w:r w:rsidRPr="00AB3DDA">
        <w:t>)</w:t>
      </w:r>
      <w:r w:rsidRPr="00AB3DDA">
        <w:tab/>
        <w:t>be given in that manner and form; and</w:t>
      </w:r>
    </w:p>
    <w:p w14:paraId="5CBDA9F7" w14:textId="77777777" w:rsidR="00AB3DDA" w:rsidRDefault="00AB3DDA" w:rsidP="00AB3DDA">
      <w:pPr>
        <w:pStyle w:val="paragraphsub"/>
      </w:pPr>
      <w:r w:rsidRPr="00AB3DDA">
        <w:tab/>
        <w:t>(</w:t>
      </w:r>
      <w:r>
        <w:t>ii)</w:t>
      </w:r>
      <w:r>
        <w:tab/>
        <w:t>be accompanied by any information or documents required by the form.</w:t>
      </w:r>
    </w:p>
    <w:p w14:paraId="732E3D66" w14:textId="77777777" w:rsidR="00002CDB" w:rsidRDefault="008207A5" w:rsidP="00002CDB">
      <w:pPr>
        <w:pStyle w:val="ActHead5"/>
      </w:pPr>
      <w:bookmarkStart w:id="67" w:name="_Toc161666379"/>
      <w:r w:rsidRPr="007A1BE5">
        <w:rPr>
          <w:rStyle w:val="CharSectno"/>
        </w:rPr>
        <w:t>79</w:t>
      </w:r>
      <w:r w:rsidR="00002CDB">
        <w:t xml:space="preserve">  </w:t>
      </w:r>
      <w:r w:rsidR="00FC29C2">
        <w:t>P</w:t>
      </w:r>
      <w:r w:rsidR="00002CDB">
        <w:t xml:space="preserve">lan must </w:t>
      </w:r>
      <w:r w:rsidR="00E54C80">
        <w:t>address</w:t>
      </w:r>
      <w:r w:rsidR="00002CDB">
        <w:t xml:space="preserve"> compliance with conditions of licence</w:t>
      </w:r>
      <w:bookmarkEnd w:id="67"/>
    </w:p>
    <w:p w14:paraId="4FF655A2" w14:textId="77777777" w:rsidR="006E36D0" w:rsidRDefault="00002CDB" w:rsidP="00002CDB">
      <w:pPr>
        <w:pStyle w:val="subsection"/>
      </w:pPr>
      <w:r>
        <w:tab/>
      </w:r>
      <w:r w:rsidR="00357B79">
        <w:t>(1)</w:t>
      </w:r>
      <w:r>
        <w:tab/>
      </w:r>
      <w:r w:rsidR="00642599">
        <w:t xml:space="preserve">If a condition of the </w:t>
      </w:r>
      <w:r w:rsidR="00C70703">
        <w:t xml:space="preserve">relevant </w:t>
      </w:r>
      <w:r w:rsidR="00642599">
        <w:t xml:space="preserve">licence relates to the </w:t>
      </w:r>
      <w:r w:rsidR="00642599" w:rsidRPr="00642599">
        <w:t>licence</w:t>
      </w:r>
      <w:r w:rsidR="0071718D">
        <w:t xml:space="preserve"> activities</w:t>
      </w:r>
      <w:r w:rsidR="00642599">
        <w:t>, the plan must</w:t>
      </w:r>
      <w:r w:rsidR="006E36D0">
        <w:t>:</w:t>
      </w:r>
    </w:p>
    <w:p w14:paraId="38401120" w14:textId="77777777" w:rsidR="00D102B9" w:rsidRDefault="006E36D0" w:rsidP="006E36D0">
      <w:pPr>
        <w:pStyle w:val="paragraph"/>
      </w:pPr>
      <w:r>
        <w:tab/>
        <w:t>(a)</w:t>
      </w:r>
      <w:r>
        <w:tab/>
      </w:r>
      <w:r w:rsidR="00357B79">
        <w:t xml:space="preserve">describe measures that the licence holder </w:t>
      </w:r>
      <w:r>
        <w:t xml:space="preserve">is to </w:t>
      </w:r>
      <w:r w:rsidR="00357B79">
        <w:t>implement to ensure that the condition is complied with</w:t>
      </w:r>
      <w:r>
        <w:t>; and</w:t>
      </w:r>
    </w:p>
    <w:p w14:paraId="0CDDDA56" w14:textId="77777777" w:rsidR="006E36D0" w:rsidRDefault="006E36D0" w:rsidP="006E36D0">
      <w:pPr>
        <w:pStyle w:val="paragraph"/>
      </w:pPr>
      <w:r>
        <w:tab/>
        <w:t>(b)</w:t>
      </w:r>
      <w:r>
        <w:tab/>
        <w:t>require the licence holder to implement those measures.</w:t>
      </w:r>
    </w:p>
    <w:p w14:paraId="360DC353" w14:textId="77777777" w:rsidR="00357B79" w:rsidRDefault="00357B79" w:rsidP="00357B79">
      <w:pPr>
        <w:pStyle w:val="subsection"/>
      </w:pPr>
      <w:r w:rsidRPr="000165C6">
        <w:tab/>
        <w:t>(2)</w:t>
      </w:r>
      <w:r w:rsidRPr="000165C6">
        <w:tab/>
        <w:t xml:space="preserve">The Regulator may only approve the plan if the Regulator is satisfied that the measures are </w:t>
      </w:r>
      <w:r w:rsidR="00E550C1" w:rsidRPr="000165C6">
        <w:t>reasonably likely to ensure that the condition is complied with</w:t>
      </w:r>
      <w:r w:rsidR="000165C6" w:rsidRPr="000165C6">
        <w:t>.</w:t>
      </w:r>
    </w:p>
    <w:p w14:paraId="490B15D4" w14:textId="77777777" w:rsidR="00A5555D" w:rsidRDefault="00A5555D" w:rsidP="00A5555D">
      <w:pPr>
        <w:pStyle w:val="notetext"/>
      </w:pPr>
      <w:r>
        <w:t>Note:</w:t>
      </w:r>
      <w:r>
        <w:tab/>
        <w:t xml:space="preserve">This section applies to licence conditions that relate to </w:t>
      </w:r>
      <w:r w:rsidR="00FD3A4D">
        <w:t>licence activities</w:t>
      </w:r>
      <w:r>
        <w:t xml:space="preserve">. The plan must also comply with </w:t>
      </w:r>
      <w:r w:rsidR="00F2638D">
        <w:t>paragraph 1</w:t>
      </w:r>
      <w:r>
        <w:t xml:space="preserve">15(1)(b) of the Act, which applies to licence conditions </w:t>
      </w:r>
      <w:r w:rsidR="00C70703">
        <w:t>that require the plan to address particular matters.</w:t>
      </w:r>
    </w:p>
    <w:p w14:paraId="49513537" w14:textId="77777777" w:rsidR="006E2B86" w:rsidRDefault="008207A5" w:rsidP="006E2B86">
      <w:pPr>
        <w:pStyle w:val="ActHead5"/>
      </w:pPr>
      <w:bookmarkStart w:id="68" w:name="_Toc161666380"/>
      <w:r w:rsidRPr="007A1BE5">
        <w:rPr>
          <w:rStyle w:val="CharSectno"/>
        </w:rPr>
        <w:t>80</w:t>
      </w:r>
      <w:r w:rsidR="006E2B86">
        <w:t xml:space="preserve">  Plan must refer to </w:t>
      </w:r>
      <w:r w:rsidR="00905300">
        <w:t xml:space="preserve">any </w:t>
      </w:r>
      <w:r w:rsidR="006E2B86">
        <w:t>obligations</w:t>
      </w:r>
      <w:r w:rsidR="00905300">
        <w:t xml:space="preserve"> under the </w:t>
      </w:r>
      <w:r w:rsidR="00905300" w:rsidRPr="008E4DDD">
        <w:rPr>
          <w:i/>
        </w:rPr>
        <w:t>Environment Protection and Biodiversity Conservation Act 1999</w:t>
      </w:r>
      <w:bookmarkEnd w:id="68"/>
    </w:p>
    <w:p w14:paraId="4B735898" w14:textId="77777777" w:rsidR="006E2B86" w:rsidRDefault="006E2B86" w:rsidP="00905300">
      <w:pPr>
        <w:pStyle w:val="subsection"/>
      </w:pPr>
      <w:r>
        <w:tab/>
        <w:t>(1)</w:t>
      </w:r>
      <w:r>
        <w:tab/>
        <w:t>This section applies if the licence holder has</w:t>
      </w:r>
      <w:r w:rsidR="00905300">
        <w:t xml:space="preserve"> </w:t>
      </w:r>
      <w:r>
        <w:t>obligation</w:t>
      </w:r>
      <w:r w:rsidRPr="00FF33B9">
        <w:t xml:space="preserve">s </w:t>
      </w:r>
      <w:r>
        <w:t xml:space="preserve">under the </w:t>
      </w:r>
      <w:r w:rsidRPr="00BC797A">
        <w:rPr>
          <w:i/>
        </w:rPr>
        <w:t>Environment Protection and Biodiversity Conservation Act 1999</w:t>
      </w:r>
      <w:r>
        <w:t xml:space="preserve">, or under regulations under that Act, in relation to the </w:t>
      </w:r>
      <w:r w:rsidR="00FD3A4D">
        <w:t xml:space="preserve">licence </w:t>
      </w:r>
      <w:r>
        <w:t>activities (</w:t>
      </w:r>
      <w:r w:rsidRPr="00FF33B9">
        <w:t xml:space="preserve">including any </w:t>
      </w:r>
      <w:r>
        <w:t xml:space="preserve">such </w:t>
      </w:r>
      <w:r w:rsidRPr="00FF33B9">
        <w:t>obligations under conditions attached to an approval</w:t>
      </w:r>
      <w:r>
        <w:t xml:space="preserve"> under that Act</w:t>
      </w:r>
      <w:r w:rsidR="0008643C">
        <w:t>, or conditions of a permit issued under that Act</w:t>
      </w:r>
      <w:r>
        <w:t>)</w:t>
      </w:r>
      <w:r w:rsidR="00905300">
        <w:t>.</w:t>
      </w:r>
    </w:p>
    <w:p w14:paraId="231AA25A" w14:textId="77777777" w:rsidR="006E2B86" w:rsidRDefault="006E2B86" w:rsidP="006E2B86">
      <w:pPr>
        <w:pStyle w:val="subsection"/>
      </w:pPr>
      <w:r>
        <w:tab/>
        <w:t>(2)</w:t>
      </w:r>
      <w:r>
        <w:tab/>
        <w:t>The plan must:</w:t>
      </w:r>
    </w:p>
    <w:p w14:paraId="4FD31616" w14:textId="77777777" w:rsidR="006E2B86" w:rsidRDefault="006E2B86" w:rsidP="006E2B86">
      <w:pPr>
        <w:pStyle w:val="paragraph"/>
      </w:pPr>
      <w:r>
        <w:tab/>
        <w:t>(a)</w:t>
      </w:r>
      <w:r>
        <w:tab/>
      </w:r>
      <w:r w:rsidR="00D66B68">
        <w:t>describe</w:t>
      </w:r>
      <w:r>
        <w:t xml:space="preserve"> the obligations; and</w:t>
      </w:r>
    </w:p>
    <w:p w14:paraId="70031717" w14:textId="77777777" w:rsidR="006E2B86" w:rsidRDefault="006E2B86" w:rsidP="006E2B86">
      <w:pPr>
        <w:pStyle w:val="paragraph"/>
      </w:pPr>
      <w:r>
        <w:tab/>
        <w:t>(b)</w:t>
      </w:r>
      <w:r>
        <w:tab/>
      </w:r>
      <w:r w:rsidR="00D66B68">
        <w:t>describe</w:t>
      </w:r>
      <w:r w:rsidRPr="00905300">
        <w:t xml:space="preserve"> </w:t>
      </w:r>
      <w:r w:rsidR="00D66B68">
        <w:t>the</w:t>
      </w:r>
      <w:r>
        <w:t xml:space="preserve"> measures t</w:t>
      </w:r>
      <w:r w:rsidR="001B0C11">
        <w:t xml:space="preserve">hat the licence holder </w:t>
      </w:r>
      <w:r w:rsidR="00D66B68">
        <w:t xml:space="preserve">is to implement to comply </w:t>
      </w:r>
      <w:r w:rsidR="001B0C11">
        <w:t>with the obligations</w:t>
      </w:r>
      <w:r w:rsidR="00D66B68">
        <w:t>.</w:t>
      </w:r>
    </w:p>
    <w:p w14:paraId="4199CA09" w14:textId="77777777" w:rsidR="00D66B68" w:rsidRDefault="00905300" w:rsidP="00905300">
      <w:pPr>
        <w:pStyle w:val="subsection"/>
      </w:pPr>
      <w:r>
        <w:tab/>
        <w:t>(3)</w:t>
      </w:r>
      <w:r>
        <w:tab/>
        <w:t>T</w:t>
      </w:r>
      <w:r w:rsidR="00D66B68">
        <w:t xml:space="preserve">he plan must require the licence holder to implement the measures described under </w:t>
      </w:r>
      <w:r w:rsidR="006A39C7">
        <w:t>paragraph (</w:t>
      </w:r>
      <w:r w:rsidR="00D66B68">
        <w:t>2)(b).</w:t>
      </w:r>
    </w:p>
    <w:p w14:paraId="43E89EB3" w14:textId="77777777" w:rsidR="00D66B68" w:rsidRDefault="00D66B68" w:rsidP="00D66B68">
      <w:pPr>
        <w:pStyle w:val="notetext"/>
      </w:pPr>
      <w:r>
        <w:t>Note:</w:t>
      </w:r>
      <w:r>
        <w:tab/>
        <w:t xml:space="preserve">Obligations under the </w:t>
      </w:r>
      <w:r w:rsidRPr="00BC797A">
        <w:rPr>
          <w:i/>
        </w:rPr>
        <w:t>Environment Protection and Biodiversity Conservation Act 1999</w:t>
      </w:r>
      <w:r>
        <w:t xml:space="preserve"> are also enforced under that Act.</w:t>
      </w:r>
    </w:p>
    <w:p w14:paraId="4E1D144A" w14:textId="77777777" w:rsidR="00A3094A" w:rsidRPr="007073B1" w:rsidRDefault="008207A5" w:rsidP="00A3094A">
      <w:pPr>
        <w:pStyle w:val="ActHead5"/>
      </w:pPr>
      <w:bookmarkStart w:id="69" w:name="_Toc161666381"/>
      <w:r w:rsidRPr="007A1BE5">
        <w:rPr>
          <w:rStyle w:val="CharSectno"/>
        </w:rPr>
        <w:lastRenderedPageBreak/>
        <w:t>81</w:t>
      </w:r>
      <w:r w:rsidR="00A3094A">
        <w:t xml:space="preserve">  Plan must include information about design notification</w:t>
      </w:r>
      <w:bookmarkEnd w:id="69"/>
    </w:p>
    <w:p w14:paraId="4CA03DDD" w14:textId="77777777" w:rsidR="00A3094A" w:rsidRDefault="00047144" w:rsidP="00AF1429">
      <w:pPr>
        <w:pStyle w:val="subsection"/>
      </w:pPr>
      <w:r>
        <w:tab/>
      </w:r>
      <w:r w:rsidR="00AF1429">
        <w:t>(1)</w:t>
      </w:r>
      <w:r>
        <w:tab/>
      </w:r>
      <w:r w:rsidR="00AF1429">
        <w:t xml:space="preserve">If </w:t>
      </w:r>
      <w:r>
        <w:t xml:space="preserve">the licence holder has given the Regulator </w:t>
      </w:r>
      <w:r w:rsidR="008A265B">
        <w:t>a</w:t>
      </w:r>
      <w:r>
        <w:t xml:space="preserve"> design notification in relation to the relevant licence</w:t>
      </w:r>
      <w:r w:rsidR="00AF1429">
        <w:t xml:space="preserve">, the </w:t>
      </w:r>
      <w:r w:rsidR="00A3094A">
        <w:t>plan must:</w:t>
      </w:r>
    </w:p>
    <w:p w14:paraId="3A721F1A" w14:textId="77777777" w:rsidR="00A3094A" w:rsidRDefault="00A3094A" w:rsidP="00A3094A">
      <w:pPr>
        <w:pStyle w:val="paragraph"/>
      </w:pPr>
      <w:r>
        <w:tab/>
        <w:t>(a)</w:t>
      </w:r>
      <w:r>
        <w:tab/>
        <w:t>set out any feedback provided by the Regulator on the design notification; and</w:t>
      </w:r>
    </w:p>
    <w:p w14:paraId="471FFDCA" w14:textId="77777777" w:rsidR="00A3094A" w:rsidRDefault="00A3094A" w:rsidP="00A3094A">
      <w:pPr>
        <w:pStyle w:val="paragraph"/>
      </w:pPr>
      <w:r>
        <w:tab/>
        <w:t>(b)</w:t>
      </w:r>
      <w:r>
        <w:tab/>
        <w:t xml:space="preserve">describe how the feedback has been </w:t>
      </w:r>
      <w:r w:rsidR="008A265B">
        <w:t>addressed</w:t>
      </w:r>
      <w:r>
        <w:t xml:space="preserve"> by the licence holder</w:t>
      </w:r>
      <w:r w:rsidR="00047144">
        <w:t>; and</w:t>
      </w:r>
    </w:p>
    <w:p w14:paraId="315803F4" w14:textId="77777777" w:rsidR="00047144" w:rsidRDefault="00047144" w:rsidP="00A3094A">
      <w:pPr>
        <w:pStyle w:val="paragraph"/>
      </w:pPr>
      <w:r>
        <w:tab/>
        <w:t>(c)</w:t>
      </w:r>
      <w:r>
        <w:tab/>
        <w:t xml:space="preserve">state whether or not the </w:t>
      </w:r>
      <w:r w:rsidR="00EC4F6F">
        <w:t xml:space="preserve">way the </w:t>
      </w:r>
      <w:r>
        <w:t xml:space="preserve">offshore infrastructure project </w:t>
      </w:r>
      <w:r w:rsidR="00EC4F6F">
        <w:t xml:space="preserve">is being carried out, or is </w:t>
      </w:r>
      <w:r>
        <w:t>to be carried out</w:t>
      </w:r>
      <w:r w:rsidR="00EC4F6F">
        <w:t>,</w:t>
      </w:r>
      <w:r>
        <w:t xml:space="preserve"> under the </w:t>
      </w:r>
      <w:r w:rsidR="00673C42">
        <w:t xml:space="preserve">relevant </w:t>
      </w:r>
      <w:r>
        <w:t xml:space="preserve">licence is </w:t>
      </w:r>
      <w:r w:rsidR="00EC4F6F">
        <w:t>broadly consistent with the design notification; and</w:t>
      </w:r>
    </w:p>
    <w:p w14:paraId="189C6BC1" w14:textId="77777777" w:rsidR="00EC4F6F" w:rsidRDefault="00EC4F6F" w:rsidP="00A3094A">
      <w:pPr>
        <w:pStyle w:val="paragraph"/>
      </w:pPr>
      <w:r>
        <w:tab/>
        <w:t>(d)</w:t>
      </w:r>
      <w:r>
        <w:tab/>
        <w:t xml:space="preserve">if the way the offshore infrastructure project is being carried out, or is to be carried out, under the </w:t>
      </w:r>
      <w:r w:rsidR="00673C42">
        <w:t xml:space="preserve">relevant </w:t>
      </w:r>
      <w:r>
        <w:t>licence is not broadly consistent with the design notification—describe how and why the way the offshore infrastructure project is being carried out, or is to be carried out, has changed.</w:t>
      </w:r>
    </w:p>
    <w:p w14:paraId="43DE82DC" w14:textId="77777777" w:rsidR="00047144" w:rsidRDefault="00047144" w:rsidP="00047144">
      <w:pPr>
        <w:pStyle w:val="subsection"/>
      </w:pPr>
      <w:r>
        <w:tab/>
      </w:r>
      <w:r w:rsidR="00EC4F6F">
        <w:t>(</w:t>
      </w:r>
      <w:r w:rsidR="00AF1429">
        <w:t>2</w:t>
      </w:r>
      <w:r>
        <w:t>)</w:t>
      </w:r>
      <w:r>
        <w:tab/>
      </w:r>
      <w:r w:rsidR="00A8534B">
        <w:t>If the Regulator gave feedback on the design notification, t</w:t>
      </w:r>
      <w:r>
        <w:t xml:space="preserve">he Regulator may only approve the plan if the Regulator is satisfied that </w:t>
      </w:r>
      <w:r w:rsidR="008A265B">
        <w:t xml:space="preserve">the licence holder has adequately addressed </w:t>
      </w:r>
      <w:r w:rsidR="00A8534B">
        <w:t>the</w:t>
      </w:r>
      <w:r w:rsidR="008A265B">
        <w:t xml:space="preserve"> feedback.</w:t>
      </w:r>
    </w:p>
    <w:p w14:paraId="4A4F1128" w14:textId="77777777" w:rsidR="00A67B32" w:rsidRDefault="008207A5" w:rsidP="00A67B32">
      <w:pPr>
        <w:pStyle w:val="ActHead5"/>
      </w:pPr>
      <w:bookmarkStart w:id="70" w:name="_Toc161666382"/>
      <w:r w:rsidRPr="007A1BE5">
        <w:rPr>
          <w:rStyle w:val="CharSectno"/>
        </w:rPr>
        <w:t>82</w:t>
      </w:r>
      <w:r w:rsidR="00A67B32">
        <w:t xml:space="preserve">  </w:t>
      </w:r>
      <w:r w:rsidR="00FC29C2">
        <w:t>P</w:t>
      </w:r>
      <w:r w:rsidR="00A67B32">
        <w:t xml:space="preserve">lan must </w:t>
      </w:r>
      <w:r w:rsidR="005F3AB6">
        <w:t>include list</w:t>
      </w:r>
      <w:r w:rsidR="00A67B32">
        <w:t xml:space="preserve"> </w:t>
      </w:r>
      <w:r w:rsidR="005F3AB6">
        <w:t xml:space="preserve">of </w:t>
      </w:r>
      <w:r w:rsidR="00641FB9">
        <w:t>relevant structures, equipment and property</w:t>
      </w:r>
      <w:bookmarkEnd w:id="70"/>
    </w:p>
    <w:p w14:paraId="56520033" w14:textId="77777777" w:rsidR="00F31F62" w:rsidRDefault="00F31F62" w:rsidP="00F31F62">
      <w:pPr>
        <w:pStyle w:val="subsection"/>
      </w:pPr>
      <w:r>
        <w:tab/>
        <w:t>(1)</w:t>
      </w:r>
      <w:r>
        <w:tab/>
        <w:t>This section applies to all structures, equipment and other property (</w:t>
      </w:r>
      <w:r>
        <w:rPr>
          <w:b/>
          <w:i/>
        </w:rPr>
        <w:t>relevant structures, equipment and property</w:t>
      </w:r>
      <w:r w:rsidR="00834B4D">
        <w:t xml:space="preserve"> in relation to the relevant licence</w:t>
      </w:r>
      <w:r>
        <w:t>) that:</w:t>
      </w:r>
    </w:p>
    <w:p w14:paraId="22DE881C" w14:textId="77777777" w:rsidR="009F21BD" w:rsidRPr="00F31F62" w:rsidRDefault="009F21BD" w:rsidP="009F21BD">
      <w:pPr>
        <w:pStyle w:val="paragraph"/>
      </w:pPr>
      <w:r w:rsidRPr="00F31F62">
        <w:tab/>
        <w:t>(a)</w:t>
      </w:r>
      <w:r w:rsidRPr="00F31F62">
        <w:tab/>
      </w:r>
      <w:r>
        <w:t>are</w:t>
      </w:r>
      <w:r w:rsidRPr="00F31F62">
        <w:t xml:space="preserve"> in the licence area</w:t>
      </w:r>
      <w:r>
        <w:t xml:space="preserve"> of the relevant licence,</w:t>
      </w:r>
      <w:r w:rsidRPr="00F31F62">
        <w:t xml:space="preserve"> and</w:t>
      </w:r>
      <w:r>
        <w:t>:</w:t>
      </w:r>
    </w:p>
    <w:p w14:paraId="4E185D02" w14:textId="77777777" w:rsidR="009F21BD" w:rsidRPr="009F21BD" w:rsidRDefault="009F21BD" w:rsidP="009F21BD">
      <w:pPr>
        <w:pStyle w:val="paragraphsub"/>
      </w:pPr>
      <w:r w:rsidRPr="00F31F62">
        <w:tab/>
        <w:t>(</w:t>
      </w:r>
      <w:r>
        <w:t>i</w:t>
      </w:r>
      <w:r w:rsidRPr="00F31F62">
        <w:t>)</w:t>
      </w:r>
      <w:r w:rsidRPr="00F31F62">
        <w:tab/>
      </w:r>
      <w:r>
        <w:t>were</w:t>
      </w:r>
      <w:r w:rsidRPr="00F31F62">
        <w:t xml:space="preserve"> brought into the licence area by, or with the a</w:t>
      </w:r>
      <w:r w:rsidRPr="009F21BD">
        <w:t>uthority of, the licence holder; and</w:t>
      </w:r>
    </w:p>
    <w:p w14:paraId="17B4F078" w14:textId="77777777" w:rsidR="009F21BD" w:rsidRDefault="009F21BD" w:rsidP="009F21BD">
      <w:pPr>
        <w:pStyle w:val="paragraphsub"/>
      </w:pPr>
      <w:r w:rsidRPr="009F21BD">
        <w:tab/>
        <w:t>(</w:t>
      </w:r>
      <w:r>
        <w:t>ii</w:t>
      </w:r>
      <w:r w:rsidRPr="009F21BD">
        <w:t>)</w:t>
      </w:r>
      <w:r w:rsidRPr="009F21BD">
        <w:tab/>
        <w:t>are being, are to be or have been used in connectio</w:t>
      </w:r>
      <w:r>
        <w:t>n with activities authorised or required by or under the Act; or</w:t>
      </w:r>
    </w:p>
    <w:p w14:paraId="1379DDCC" w14:textId="77777777" w:rsidR="009F21BD" w:rsidRPr="009F21BD" w:rsidRDefault="009F21BD" w:rsidP="009F21BD">
      <w:pPr>
        <w:pStyle w:val="paragraph"/>
      </w:pPr>
      <w:r>
        <w:tab/>
        <w:t>(b)</w:t>
      </w:r>
      <w:r>
        <w:tab/>
        <w:t>are to be brought into the licence area of the relevant licence</w:t>
      </w:r>
      <w:r w:rsidR="000C45BB">
        <w:t xml:space="preserve"> by, or with the authority of, the licence holder</w:t>
      </w:r>
      <w:r>
        <w:t>, and are to be used in connection with activities authorised or required by or under the Act.</w:t>
      </w:r>
    </w:p>
    <w:p w14:paraId="453EA969" w14:textId="77777777" w:rsidR="00F31F62" w:rsidRDefault="00F31F62" w:rsidP="00F31F62">
      <w:pPr>
        <w:pStyle w:val="subsection"/>
      </w:pPr>
      <w:r>
        <w:tab/>
        <w:t>(2)</w:t>
      </w:r>
      <w:r>
        <w:tab/>
        <w:t xml:space="preserve">The plan must include a list of </w:t>
      </w:r>
      <w:r w:rsidR="00036D45">
        <w:t>all</w:t>
      </w:r>
      <w:r>
        <w:t xml:space="preserve"> relevant structures, equipment and property.</w:t>
      </w:r>
    </w:p>
    <w:p w14:paraId="0FF5F3DE" w14:textId="77777777" w:rsidR="00F31F62" w:rsidRDefault="00420EB9" w:rsidP="00F31F62">
      <w:pPr>
        <w:pStyle w:val="subsection"/>
      </w:pPr>
      <w:r>
        <w:tab/>
        <w:t>(3)</w:t>
      </w:r>
      <w:r>
        <w:tab/>
        <w:t>The list must include</w:t>
      </w:r>
      <w:r w:rsidR="00036D45">
        <w:t>, for each item that is a relevant structure, equipment or property, the following details:</w:t>
      </w:r>
    </w:p>
    <w:p w14:paraId="69995381" w14:textId="77777777" w:rsidR="00036D45" w:rsidRDefault="00036D45" w:rsidP="00036D45">
      <w:pPr>
        <w:pStyle w:val="paragraph"/>
      </w:pPr>
      <w:r>
        <w:tab/>
        <w:t>(a)</w:t>
      </w:r>
      <w:r>
        <w:tab/>
        <w:t>a concise description of the item;</w:t>
      </w:r>
    </w:p>
    <w:p w14:paraId="3A255D1F" w14:textId="77777777" w:rsidR="001A50D9" w:rsidRDefault="001A50D9" w:rsidP="001A50D9">
      <w:pPr>
        <w:pStyle w:val="paragraph"/>
      </w:pPr>
      <w:r>
        <w:tab/>
        <w:t>(b)</w:t>
      </w:r>
      <w:r>
        <w:tab/>
        <w:t xml:space="preserve">the location </w:t>
      </w:r>
      <w:r w:rsidR="00515631">
        <w:t>or locations in the licence area where the item is being, has been or is to be used</w:t>
      </w:r>
      <w:r>
        <w:t>;</w:t>
      </w:r>
    </w:p>
    <w:p w14:paraId="46723F42" w14:textId="77777777" w:rsidR="00036D45" w:rsidRDefault="00036D45" w:rsidP="00036D45">
      <w:pPr>
        <w:pStyle w:val="paragraph"/>
      </w:pPr>
      <w:r>
        <w:tab/>
        <w:t>(c)</w:t>
      </w:r>
      <w:r>
        <w:tab/>
        <w:t>how the item is being used;</w:t>
      </w:r>
    </w:p>
    <w:p w14:paraId="27F1AE61" w14:textId="77777777" w:rsidR="00036D45" w:rsidRPr="00036D45" w:rsidRDefault="00036D45" w:rsidP="00036D45">
      <w:pPr>
        <w:pStyle w:val="paragraph"/>
      </w:pPr>
      <w:r>
        <w:tab/>
        <w:t>(d)</w:t>
      </w:r>
      <w:r>
        <w:tab/>
        <w:t>how the item is to be used, decommissioned or removed.</w:t>
      </w:r>
    </w:p>
    <w:p w14:paraId="7DBB8C30" w14:textId="77777777" w:rsidR="000C45BB" w:rsidRDefault="00420EB9" w:rsidP="009F21BD">
      <w:pPr>
        <w:pStyle w:val="subsection"/>
      </w:pPr>
      <w:r>
        <w:tab/>
        <w:t>(4)</w:t>
      </w:r>
      <w:r>
        <w:tab/>
        <w:t xml:space="preserve">The list and details need not be updated </w:t>
      </w:r>
      <w:r w:rsidR="00673C42">
        <w:t>for the purposes of a plan revision approval application unless</w:t>
      </w:r>
      <w:r w:rsidR="009F21BD">
        <w:t xml:space="preserve"> </w:t>
      </w:r>
      <w:r w:rsidR="00673C42">
        <w:t>the list or the details are significantly incorrect</w:t>
      </w:r>
      <w:r w:rsidR="000C45BB">
        <w:t xml:space="preserve"> (in respect of the relevant structures, equipment and property that are in the licence area, or are to be brought into the licence area).</w:t>
      </w:r>
    </w:p>
    <w:p w14:paraId="1EFDFC2F" w14:textId="77777777" w:rsidR="00420EB9" w:rsidRDefault="00420EB9" w:rsidP="00420EB9">
      <w:pPr>
        <w:pStyle w:val="notetext"/>
      </w:pPr>
      <w:r>
        <w:t>Note:</w:t>
      </w:r>
      <w:r>
        <w:tab/>
      </w:r>
      <w:r w:rsidR="000C45BB">
        <w:t>I</w:t>
      </w:r>
      <w:r>
        <w:t>f the list</w:t>
      </w:r>
      <w:r w:rsidR="008B74E0">
        <w:t xml:space="preserve"> </w:t>
      </w:r>
      <w:r w:rsidR="00673C42">
        <w:t xml:space="preserve">or details </w:t>
      </w:r>
      <w:r>
        <w:t>become significantly incorrect</w:t>
      </w:r>
      <w:r w:rsidR="000C45BB">
        <w:t>, the licence holder may need to revise the plan and make a plan revision approval application</w:t>
      </w:r>
      <w:r>
        <w:t xml:space="preserve"> (see </w:t>
      </w:r>
      <w:r w:rsidR="00673C42">
        <w:t xml:space="preserve">paragraph </w:t>
      </w:r>
      <w:r w:rsidR="008207A5">
        <w:t>53</w:t>
      </w:r>
      <w:r w:rsidR="00673C42">
        <w:t>(2)(c)</w:t>
      </w:r>
      <w:r>
        <w:t>).</w:t>
      </w:r>
    </w:p>
    <w:p w14:paraId="10C05C89" w14:textId="77777777" w:rsidR="00E13717" w:rsidRDefault="008207A5" w:rsidP="00E13717">
      <w:pPr>
        <w:pStyle w:val="ActHead5"/>
      </w:pPr>
      <w:bookmarkStart w:id="71" w:name="_Toc161666383"/>
      <w:r w:rsidRPr="007A1BE5">
        <w:rPr>
          <w:rStyle w:val="CharSectno"/>
        </w:rPr>
        <w:lastRenderedPageBreak/>
        <w:t>83</w:t>
      </w:r>
      <w:r w:rsidR="00E13717">
        <w:t xml:space="preserve">  </w:t>
      </w:r>
      <w:r w:rsidR="00FC29C2">
        <w:t>P</w:t>
      </w:r>
      <w:r w:rsidR="00E13717">
        <w:t xml:space="preserve">lan must describe </w:t>
      </w:r>
      <w:r w:rsidR="008707AF">
        <w:t xml:space="preserve">maintenance of </w:t>
      </w:r>
      <w:r w:rsidR="00641FB9">
        <w:t xml:space="preserve">relevant </w:t>
      </w:r>
      <w:r w:rsidR="00327671">
        <w:t>structures,</w:t>
      </w:r>
      <w:r w:rsidR="008707AF">
        <w:t xml:space="preserve"> equipment</w:t>
      </w:r>
      <w:r w:rsidR="00327671">
        <w:t xml:space="preserve"> and property</w:t>
      </w:r>
      <w:bookmarkEnd w:id="71"/>
    </w:p>
    <w:p w14:paraId="3EAAB5DB" w14:textId="77777777" w:rsidR="005C63B8" w:rsidRPr="005C63B8" w:rsidRDefault="005C63B8" w:rsidP="005C63B8">
      <w:pPr>
        <w:pStyle w:val="subsection"/>
      </w:pPr>
      <w:r>
        <w:tab/>
        <w:t>(</w:t>
      </w:r>
      <w:r w:rsidR="008B74E0">
        <w:t>1</w:t>
      </w:r>
      <w:r>
        <w:t>)</w:t>
      </w:r>
      <w:r>
        <w:tab/>
        <w:t xml:space="preserve">The plan must describe </w:t>
      </w:r>
      <w:r w:rsidR="00CD2F85">
        <w:t>measures for maintaining</w:t>
      </w:r>
      <w:r w:rsidR="00834B4D">
        <w:t xml:space="preserve">, </w:t>
      </w:r>
      <w:r w:rsidR="00834B4D" w:rsidRPr="00FF5F9C">
        <w:t>in good condition</w:t>
      </w:r>
      <w:r w:rsidR="00834B4D">
        <w:t xml:space="preserve"> and repair,</w:t>
      </w:r>
      <w:r w:rsidR="00CD2F85">
        <w:t xml:space="preserve"> </w:t>
      </w:r>
      <w:r w:rsidR="00E4238A">
        <w:t xml:space="preserve">relevant </w:t>
      </w:r>
      <w:r w:rsidR="00FA2B28">
        <w:t>structures, equipment and property</w:t>
      </w:r>
      <w:r w:rsidR="00E4238A">
        <w:t xml:space="preserve"> </w:t>
      </w:r>
      <w:r w:rsidR="00834B4D">
        <w:t>in relation to the relevant licence</w:t>
      </w:r>
      <w:r>
        <w:t>.</w:t>
      </w:r>
    </w:p>
    <w:p w14:paraId="360F7457" w14:textId="77777777" w:rsidR="008B6EB6" w:rsidRDefault="008B6EB6" w:rsidP="00E13717">
      <w:pPr>
        <w:pStyle w:val="subsection"/>
      </w:pPr>
      <w:r>
        <w:tab/>
        <w:t>(</w:t>
      </w:r>
      <w:r w:rsidR="008B74E0">
        <w:t>2</w:t>
      </w:r>
      <w:r>
        <w:t>)</w:t>
      </w:r>
      <w:r>
        <w:tab/>
      </w:r>
      <w:r w:rsidR="00B62282">
        <w:t xml:space="preserve">Without limiting </w:t>
      </w:r>
      <w:r w:rsidR="006A39C7">
        <w:t>subsection (</w:t>
      </w:r>
      <w:r w:rsidR="00B62282">
        <w:t>1), t</w:t>
      </w:r>
      <w:r>
        <w:t>he plan must:</w:t>
      </w:r>
    </w:p>
    <w:p w14:paraId="09EF0906" w14:textId="77777777" w:rsidR="007D7791" w:rsidRDefault="007D7791" w:rsidP="007D7791">
      <w:pPr>
        <w:pStyle w:val="paragraph"/>
      </w:pPr>
      <w:r>
        <w:tab/>
        <w:t>(a)</w:t>
      </w:r>
      <w:r>
        <w:tab/>
        <w:t xml:space="preserve">describe </w:t>
      </w:r>
      <w:r w:rsidR="00CD2F85">
        <w:t xml:space="preserve">measures for </w:t>
      </w:r>
      <w:r w:rsidR="00DF0D8A">
        <w:t xml:space="preserve">providing assurance </w:t>
      </w:r>
      <w:r w:rsidR="00CD2F85">
        <w:t xml:space="preserve">that </w:t>
      </w:r>
      <w:r>
        <w:t xml:space="preserve">the relevant </w:t>
      </w:r>
      <w:r w:rsidR="00FA2B28">
        <w:t xml:space="preserve">structures, equipment and property </w:t>
      </w:r>
      <w:r w:rsidR="00E4238A">
        <w:t>are</w:t>
      </w:r>
      <w:r>
        <w:t xml:space="preserve"> fit for </w:t>
      </w:r>
      <w:r w:rsidR="00E4238A">
        <w:t>their</w:t>
      </w:r>
      <w:r>
        <w:t xml:space="preserve"> function or use in normal operating conditions; and</w:t>
      </w:r>
    </w:p>
    <w:p w14:paraId="3239CF5F" w14:textId="77777777" w:rsidR="007D7791" w:rsidRDefault="007D7791" w:rsidP="007D7791">
      <w:pPr>
        <w:pStyle w:val="paragraph"/>
      </w:pPr>
      <w:r>
        <w:tab/>
        <w:t>(b)</w:t>
      </w:r>
      <w:r>
        <w:tab/>
        <w:t xml:space="preserve">describe </w:t>
      </w:r>
      <w:r w:rsidR="00CD2F85">
        <w:t xml:space="preserve">measures for </w:t>
      </w:r>
      <w:r w:rsidR="00DF0D8A">
        <w:t xml:space="preserve">providing assurance </w:t>
      </w:r>
      <w:r w:rsidR="00CD2F85">
        <w:t xml:space="preserve">that </w:t>
      </w:r>
      <w:r>
        <w:t xml:space="preserve">any of the relevant </w:t>
      </w:r>
      <w:r w:rsidR="00FA2B28">
        <w:t xml:space="preserve">structures, equipment and property </w:t>
      </w:r>
      <w:r>
        <w:t xml:space="preserve">that </w:t>
      </w:r>
      <w:r w:rsidR="00E4238A">
        <w:t>are</w:t>
      </w:r>
      <w:r>
        <w:t xml:space="preserve"> intended to function or be used in an emergency </w:t>
      </w:r>
      <w:r w:rsidR="00E4238A">
        <w:t>are</w:t>
      </w:r>
      <w:r>
        <w:t xml:space="preserve"> fit for </w:t>
      </w:r>
      <w:r w:rsidR="00E4238A">
        <w:t>their</w:t>
      </w:r>
      <w:r>
        <w:t xml:space="preserve"> function or use in emergency conditions; and</w:t>
      </w:r>
    </w:p>
    <w:p w14:paraId="6ED53F15" w14:textId="77777777" w:rsidR="00FF6F0F" w:rsidRDefault="007D7791" w:rsidP="007D7791">
      <w:pPr>
        <w:pStyle w:val="paragraph"/>
      </w:pPr>
      <w:r>
        <w:tab/>
        <w:t>(c)</w:t>
      </w:r>
      <w:r>
        <w:tab/>
        <w:t xml:space="preserve">describe </w:t>
      </w:r>
      <w:r w:rsidR="008B7B2E">
        <w:t xml:space="preserve">reasonable and appropriate </w:t>
      </w:r>
      <w:r w:rsidR="00425625">
        <w:t>measures</w:t>
      </w:r>
      <w:r>
        <w:t xml:space="preserve"> </w:t>
      </w:r>
      <w:r w:rsidR="00425625">
        <w:t>f</w:t>
      </w:r>
      <w:r>
        <w:t>o</w:t>
      </w:r>
      <w:r w:rsidR="00425625">
        <w:t>r</w:t>
      </w:r>
      <w:r>
        <w:t xml:space="preserve"> </w:t>
      </w:r>
      <w:r w:rsidR="00DF0D8A">
        <w:t>monitoring, maintaining and</w:t>
      </w:r>
      <w:r w:rsidR="00BE328E">
        <w:t xml:space="preserve"> </w:t>
      </w:r>
      <w:r w:rsidR="00DF0D8A">
        <w:t>providing assurance of</w:t>
      </w:r>
      <w:r w:rsidR="00FF6F0F">
        <w:t>:</w:t>
      </w:r>
    </w:p>
    <w:p w14:paraId="05E20517" w14:textId="77777777" w:rsidR="00FF6F0F" w:rsidRPr="00FF6F0F" w:rsidRDefault="00FF6F0F" w:rsidP="00FF6F0F">
      <w:pPr>
        <w:pStyle w:val="paragraphsub"/>
      </w:pPr>
      <w:r>
        <w:tab/>
        <w:t>(i)</w:t>
      </w:r>
      <w:r>
        <w:tab/>
        <w:t xml:space="preserve">the ability of the </w:t>
      </w:r>
      <w:r w:rsidR="00CE30BD">
        <w:t xml:space="preserve">relevant </w:t>
      </w:r>
      <w:r w:rsidR="00FA2B28">
        <w:t xml:space="preserve">structures, equipment and property </w:t>
      </w:r>
      <w:r>
        <w:t xml:space="preserve">to perform </w:t>
      </w:r>
      <w:r w:rsidR="00E4238A">
        <w:t>their</w:t>
      </w:r>
      <w:r w:rsidRPr="00FF6F0F">
        <w:t xml:space="preserve"> intended purpose;</w:t>
      </w:r>
      <w:r>
        <w:t xml:space="preserve"> and</w:t>
      </w:r>
    </w:p>
    <w:p w14:paraId="4AE9EB97" w14:textId="77777777" w:rsidR="00FF6F0F" w:rsidRPr="00FF6F0F" w:rsidRDefault="00FF6F0F" w:rsidP="00FF6F0F">
      <w:pPr>
        <w:pStyle w:val="paragraphsub"/>
      </w:pPr>
      <w:r w:rsidRPr="00FF6F0F">
        <w:tab/>
        <w:t>(</w:t>
      </w:r>
      <w:r>
        <w:t>ii</w:t>
      </w:r>
      <w:r w:rsidRPr="00FF6F0F">
        <w:t>)</w:t>
      </w:r>
      <w:r w:rsidRPr="00FF6F0F">
        <w:tab/>
        <w:t xml:space="preserve">the structural soundness, strength and stability of the </w:t>
      </w:r>
      <w:r w:rsidR="00CE30BD">
        <w:t xml:space="preserve">relevant </w:t>
      </w:r>
      <w:r w:rsidR="00FA2B28">
        <w:t>structures, equipment and property</w:t>
      </w:r>
      <w:r w:rsidRPr="00FF6F0F">
        <w:t>;</w:t>
      </w:r>
      <w:r>
        <w:t xml:space="preserve"> and</w:t>
      </w:r>
    </w:p>
    <w:p w14:paraId="0AFFEE74" w14:textId="77777777" w:rsidR="00FF6F0F" w:rsidRPr="00FF6F0F" w:rsidRDefault="00FF6F0F" w:rsidP="00FF6F0F">
      <w:pPr>
        <w:pStyle w:val="paragraphsub"/>
      </w:pPr>
      <w:r w:rsidRPr="00FF6F0F">
        <w:tab/>
        <w:t>(</w:t>
      </w:r>
      <w:r>
        <w:t>iii</w:t>
      </w:r>
      <w:r w:rsidRPr="00FF6F0F">
        <w:t>)</w:t>
      </w:r>
      <w:r w:rsidRPr="00FF6F0F">
        <w:tab/>
        <w:t xml:space="preserve">the mechanical integrity and systems integrity (including the integrity of electrical, hydraulic and other systems) of the </w:t>
      </w:r>
      <w:r w:rsidR="00CE30BD">
        <w:t xml:space="preserve">relevant </w:t>
      </w:r>
      <w:r w:rsidR="00FA2B28">
        <w:t>structures, equipment and property</w:t>
      </w:r>
      <w:r>
        <w:t>; and</w:t>
      </w:r>
    </w:p>
    <w:p w14:paraId="176B8F84" w14:textId="77777777" w:rsidR="007D7791" w:rsidRDefault="007D7791" w:rsidP="007D7791">
      <w:pPr>
        <w:pStyle w:val="paragraph"/>
      </w:pPr>
      <w:r>
        <w:tab/>
        <w:t>(d)</w:t>
      </w:r>
      <w:r>
        <w:tab/>
        <w:t xml:space="preserve">set out arrangements and schedules for the inspection, testing, maintenance and repair of the relevant </w:t>
      </w:r>
      <w:r w:rsidR="00FA2B28">
        <w:t>structures, equipment and property</w:t>
      </w:r>
      <w:r>
        <w:t>; and</w:t>
      </w:r>
    </w:p>
    <w:p w14:paraId="146D7759" w14:textId="77777777" w:rsidR="007D7791" w:rsidRDefault="007D7791" w:rsidP="007D7791">
      <w:pPr>
        <w:pStyle w:val="paragraph"/>
      </w:pPr>
      <w:r>
        <w:tab/>
        <w:t>(e)</w:t>
      </w:r>
      <w:r>
        <w:tab/>
        <w:t xml:space="preserve">identify the standards that are, or are to be, applied in relation to the operation and performance of the relevant </w:t>
      </w:r>
      <w:r w:rsidR="00FA2B28">
        <w:t>structures, equipment and property</w:t>
      </w:r>
      <w:r>
        <w:t>; and</w:t>
      </w:r>
    </w:p>
    <w:p w14:paraId="4688543E" w14:textId="77777777" w:rsidR="007D7791" w:rsidRDefault="007D7791" w:rsidP="007D7791">
      <w:pPr>
        <w:pStyle w:val="paragraph"/>
      </w:pPr>
      <w:r>
        <w:tab/>
        <w:t>(f)</w:t>
      </w:r>
      <w:r>
        <w:tab/>
        <w:t xml:space="preserve">describe </w:t>
      </w:r>
      <w:r w:rsidR="005D689E">
        <w:t xml:space="preserve">measures for </w:t>
      </w:r>
      <w:r>
        <w:t>determin</w:t>
      </w:r>
      <w:r w:rsidR="005D689E">
        <w:t>ing</w:t>
      </w:r>
      <w:r>
        <w:t xml:space="preserve"> whether the standards mentioned in </w:t>
      </w:r>
      <w:r w:rsidR="006A39C7">
        <w:t>paragraph (</w:t>
      </w:r>
      <w:r>
        <w:t>e) are being met.</w:t>
      </w:r>
    </w:p>
    <w:p w14:paraId="7714B03A" w14:textId="77777777" w:rsidR="00641FB9" w:rsidRPr="00641FB9" w:rsidRDefault="00423D93" w:rsidP="00423D93">
      <w:pPr>
        <w:pStyle w:val="notetext"/>
      </w:pPr>
      <w:r>
        <w:t>Note:</w:t>
      </w:r>
      <w:r>
        <w:tab/>
        <w:t xml:space="preserve">The standards identified under </w:t>
      </w:r>
      <w:r w:rsidR="006A39C7">
        <w:t>paragraph (</w:t>
      </w:r>
      <w:r>
        <w:t xml:space="preserve">e) may be applied </w:t>
      </w:r>
      <w:r w:rsidRPr="00FA2B28">
        <w:t>as in force or existing from time to time</w:t>
      </w:r>
      <w:r>
        <w:t xml:space="preserve"> (see section </w:t>
      </w:r>
      <w:r w:rsidR="008207A5">
        <w:t>91</w:t>
      </w:r>
      <w:r>
        <w:t xml:space="preserve">). </w:t>
      </w:r>
      <w:r w:rsidR="00641FB9">
        <w:t xml:space="preserve">A significant change in a standard </w:t>
      </w:r>
      <w:r>
        <w:t xml:space="preserve">that is applied </w:t>
      </w:r>
      <w:r w:rsidRPr="00FA2B28">
        <w:t>as in force or existing from time to time</w:t>
      </w:r>
      <w:r>
        <w:t xml:space="preserve"> </w:t>
      </w:r>
      <w:r w:rsidR="00641FB9">
        <w:t xml:space="preserve">may result in the plan needing to be revised (see </w:t>
      </w:r>
      <w:r w:rsidR="00A55148">
        <w:t xml:space="preserve">paragraph </w:t>
      </w:r>
      <w:r w:rsidR="008207A5">
        <w:t>53</w:t>
      </w:r>
      <w:r w:rsidR="00A55148">
        <w:t>(2)(h)</w:t>
      </w:r>
      <w:r w:rsidR="00641FB9">
        <w:t>).</w:t>
      </w:r>
    </w:p>
    <w:p w14:paraId="6FB99BE0" w14:textId="77777777" w:rsidR="00BE328E" w:rsidRDefault="005D689E" w:rsidP="00FF5F9C">
      <w:pPr>
        <w:pStyle w:val="subsection"/>
      </w:pPr>
      <w:r>
        <w:tab/>
        <w:t>(</w:t>
      </w:r>
      <w:r w:rsidR="00FC5C8F">
        <w:t>3</w:t>
      </w:r>
      <w:r>
        <w:t>)</w:t>
      </w:r>
      <w:r>
        <w:tab/>
        <w:t>The plan must require the licence holder to</w:t>
      </w:r>
      <w:r w:rsidR="00BE328E">
        <w:t>:</w:t>
      </w:r>
    </w:p>
    <w:p w14:paraId="3E9DD57D" w14:textId="77777777" w:rsidR="005D689E" w:rsidRDefault="00BE328E" w:rsidP="00BE328E">
      <w:pPr>
        <w:pStyle w:val="paragraph"/>
      </w:pPr>
      <w:r>
        <w:tab/>
        <w:t>(a)</w:t>
      </w:r>
      <w:r>
        <w:tab/>
      </w:r>
      <w:r w:rsidR="005D689E">
        <w:t xml:space="preserve">implement the measures </w:t>
      </w:r>
      <w:r w:rsidR="001776ED">
        <w:t>described</w:t>
      </w:r>
      <w:r w:rsidR="005D689E">
        <w:t xml:space="preserve"> in the plan under this section</w:t>
      </w:r>
      <w:r>
        <w:t>; and</w:t>
      </w:r>
    </w:p>
    <w:p w14:paraId="4813F2A7" w14:textId="77777777" w:rsidR="00BE328E" w:rsidRDefault="00BE328E" w:rsidP="00BE328E">
      <w:pPr>
        <w:pStyle w:val="paragraph"/>
      </w:pPr>
      <w:r>
        <w:tab/>
        <w:t>(b)</w:t>
      </w:r>
      <w:r>
        <w:tab/>
        <w:t xml:space="preserve">carry out inspections, testing, maintenance and repair of the relevant structures, equipment and property in accordance with the arrangements and schedules mentioned in </w:t>
      </w:r>
      <w:r w:rsidR="006A39C7">
        <w:t>paragraph (</w:t>
      </w:r>
      <w:r>
        <w:t>2)(d).</w:t>
      </w:r>
    </w:p>
    <w:p w14:paraId="4050CD21" w14:textId="77777777" w:rsidR="00FF5F9C" w:rsidRPr="008B7B2E" w:rsidRDefault="00FF5F9C" w:rsidP="00FF5F9C">
      <w:pPr>
        <w:pStyle w:val="subsection"/>
      </w:pPr>
      <w:r w:rsidRPr="008B7B2E">
        <w:tab/>
        <w:t>(</w:t>
      </w:r>
      <w:r w:rsidR="00FC5C8F">
        <w:t>4</w:t>
      </w:r>
      <w:r w:rsidRPr="008B7B2E">
        <w:t>)</w:t>
      </w:r>
      <w:r w:rsidRPr="008B7B2E">
        <w:tab/>
        <w:t xml:space="preserve">The Regulator may only approve the plan if the Regulator is satisfied that the matters included in the plan under this section are </w:t>
      </w:r>
      <w:r w:rsidR="00850A12">
        <w:t xml:space="preserve">reasonably likely to result in the </w:t>
      </w:r>
      <w:r w:rsidR="008B7B2E">
        <w:t xml:space="preserve">relevant structures, equipment and property </w:t>
      </w:r>
      <w:r w:rsidR="00850A12">
        <w:t xml:space="preserve">being maintained </w:t>
      </w:r>
      <w:r w:rsidR="008B7B2E">
        <w:t xml:space="preserve">in </w:t>
      </w:r>
      <w:r w:rsidR="00B62282">
        <w:t>good condition and repair</w:t>
      </w:r>
      <w:r w:rsidR="008B7B2E">
        <w:t>.</w:t>
      </w:r>
    </w:p>
    <w:p w14:paraId="76DA4A5E" w14:textId="77777777" w:rsidR="00071109" w:rsidRDefault="00071109" w:rsidP="00071109">
      <w:pPr>
        <w:pStyle w:val="notetext"/>
      </w:pPr>
      <w:r>
        <w:t>Note:</w:t>
      </w:r>
      <w:r>
        <w:tab/>
        <w:t xml:space="preserve">A significant change in the </w:t>
      </w:r>
      <w:r w:rsidR="00BE328E">
        <w:t>relevant structures, equipment or property</w:t>
      </w:r>
      <w:r>
        <w:t xml:space="preserve"> may result in the plan needing to be revised (see</w:t>
      </w:r>
      <w:r w:rsidR="00BE328E">
        <w:t xml:space="preserve"> </w:t>
      </w:r>
      <w:r w:rsidR="004B0964">
        <w:t xml:space="preserve">paragraph </w:t>
      </w:r>
      <w:r w:rsidR="008207A5">
        <w:t>53</w:t>
      </w:r>
      <w:r w:rsidR="004B0964">
        <w:t>(2)(c)</w:t>
      </w:r>
      <w:r>
        <w:t>).</w:t>
      </w:r>
    </w:p>
    <w:p w14:paraId="2F64011E" w14:textId="77777777" w:rsidR="008677ED" w:rsidRDefault="008207A5" w:rsidP="008677ED">
      <w:pPr>
        <w:pStyle w:val="ActHead5"/>
      </w:pPr>
      <w:bookmarkStart w:id="72" w:name="_Toc161666384"/>
      <w:r w:rsidRPr="007A1BE5">
        <w:rPr>
          <w:rStyle w:val="CharSectno"/>
        </w:rPr>
        <w:t>84</w:t>
      </w:r>
      <w:r w:rsidR="008677ED">
        <w:t xml:space="preserve">  Plan must describe decommissioning of licence infrastructure</w:t>
      </w:r>
      <w:bookmarkEnd w:id="72"/>
    </w:p>
    <w:p w14:paraId="2A8BB73D" w14:textId="77777777" w:rsidR="008677ED" w:rsidRPr="008677ED" w:rsidRDefault="008677ED" w:rsidP="008677ED">
      <w:pPr>
        <w:pStyle w:val="subsection"/>
      </w:pPr>
      <w:r>
        <w:tab/>
        <w:t>(1)</w:t>
      </w:r>
      <w:r>
        <w:tab/>
        <w:t>The plan must describe how the licence holder intends to decommission licence infrastructure.</w:t>
      </w:r>
    </w:p>
    <w:p w14:paraId="4D0162BF" w14:textId="77777777" w:rsidR="008677ED" w:rsidRDefault="008677ED" w:rsidP="008677ED">
      <w:pPr>
        <w:pStyle w:val="subsection"/>
      </w:pPr>
      <w:r w:rsidRPr="001033E9">
        <w:lastRenderedPageBreak/>
        <w:tab/>
        <w:t>(</w:t>
      </w:r>
      <w:r>
        <w:t>2</w:t>
      </w:r>
      <w:r w:rsidRPr="001033E9">
        <w:t>)</w:t>
      </w:r>
      <w:r w:rsidRPr="001033E9">
        <w:tab/>
        <w:t xml:space="preserve">The plan must describe </w:t>
      </w:r>
      <w:r>
        <w:t>how the licence area</w:t>
      </w:r>
      <w:r w:rsidRPr="001033E9">
        <w:t xml:space="preserve"> </w:t>
      </w:r>
      <w:r>
        <w:t xml:space="preserve">is to be remediated </w:t>
      </w:r>
      <w:r w:rsidRPr="001033E9">
        <w:t xml:space="preserve">in relation to the </w:t>
      </w:r>
      <w:r>
        <w:t>decommissioning of licence infrastructure</w:t>
      </w:r>
      <w:r w:rsidRPr="001033E9">
        <w:t>.</w:t>
      </w:r>
    </w:p>
    <w:p w14:paraId="49360D15" w14:textId="77777777" w:rsidR="008677ED" w:rsidRDefault="008677ED" w:rsidP="008677ED">
      <w:pPr>
        <w:pStyle w:val="subsection"/>
      </w:pPr>
      <w:r>
        <w:tab/>
        <w:t>(3)</w:t>
      </w:r>
      <w:r>
        <w:tab/>
        <w:t>The plan must require the licence holder to give effect to provisions included in the plan under subsections (1) and (2).</w:t>
      </w:r>
    </w:p>
    <w:p w14:paraId="39A0B459" w14:textId="77777777" w:rsidR="0087772F" w:rsidRDefault="0087772F" w:rsidP="008677ED">
      <w:pPr>
        <w:pStyle w:val="subsection"/>
      </w:pPr>
      <w:r>
        <w:tab/>
        <w:t>(4)</w:t>
      </w:r>
      <w:r>
        <w:tab/>
        <w:t xml:space="preserve">This section does not limit section </w:t>
      </w:r>
      <w:r w:rsidR="008207A5">
        <w:t>85</w:t>
      </w:r>
      <w:r w:rsidR="00582831">
        <w:t>.</w:t>
      </w:r>
    </w:p>
    <w:p w14:paraId="65338C60" w14:textId="77777777" w:rsidR="00582831" w:rsidRPr="00582831" w:rsidRDefault="00582831" w:rsidP="00582831">
      <w:pPr>
        <w:pStyle w:val="notetext"/>
      </w:pPr>
      <w:r>
        <w:t>Note:</w:t>
      </w:r>
      <w:r>
        <w:tab/>
        <w:t xml:space="preserve">The plan </w:t>
      </w:r>
      <w:r w:rsidR="001F06D7">
        <w:t xml:space="preserve">must </w:t>
      </w:r>
      <w:r>
        <w:t xml:space="preserve">also describe how decommissioned licence infrastructure is to be removed from the licence area in the circumstances described in subsection </w:t>
      </w:r>
      <w:r w:rsidR="008207A5">
        <w:t>85</w:t>
      </w:r>
      <w:r>
        <w:t xml:space="preserve">(1), subject to any arrangements mentioned in subsection </w:t>
      </w:r>
      <w:r w:rsidR="008207A5">
        <w:t>85</w:t>
      </w:r>
      <w:r>
        <w:t>(2).</w:t>
      </w:r>
    </w:p>
    <w:p w14:paraId="059D3B1C" w14:textId="77777777" w:rsidR="00C1601B" w:rsidRDefault="008207A5" w:rsidP="00C1601B">
      <w:pPr>
        <w:pStyle w:val="ActHead5"/>
      </w:pPr>
      <w:bookmarkStart w:id="73" w:name="_Toc161666385"/>
      <w:r w:rsidRPr="007A1BE5">
        <w:rPr>
          <w:rStyle w:val="CharSectno"/>
        </w:rPr>
        <w:t>85</w:t>
      </w:r>
      <w:r w:rsidR="00C1601B">
        <w:t xml:space="preserve">  </w:t>
      </w:r>
      <w:r w:rsidR="00FC29C2">
        <w:t>P</w:t>
      </w:r>
      <w:r w:rsidR="00C1601B">
        <w:t xml:space="preserve">lan must </w:t>
      </w:r>
      <w:r w:rsidR="00E91000">
        <w:t>address removal of relevant structures, equipment and property, and remediation</w:t>
      </w:r>
      <w:bookmarkEnd w:id="73"/>
    </w:p>
    <w:p w14:paraId="7BF15ACA" w14:textId="77777777" w:rsidR="00B77E43" w:rsidRDefault="00327671" w:rsidP="00B77E43">
      <w:pPr>
        <w:pStyle w:val="subsection"/>
      </w:pPr>
      <w:r>
        <w:tab/>
        <w:t>(</w:t>
      </w:r>
      <w:r w:rsidR="00FD0B78">
        <w:t>1</w:t>
      </w:r>
      <w:r>
        <w:t>)</w:t>
      </w:r>
      <w:r>
        <w:tab/>
        <w:t xml:space="preserve">The plan must describe </w:t>
      </w:r>
      <w:r w:rsidR="00B93ACD">
        <w:t xml:space="preserve">how </w:t>
      </w:r>
      <w:r>
        <w:t xml:space="preserve">relevant </w:t>
      </w:r>
      <w:r w:rsidR="00CB44FF">
        <w:t xml:space="preserve">structures, equipment and property </w:t>
      </w:r>
      <w:r w:rsidR="00850A12">
        <w:t xml:space="preserve">in relation to the relevant licence </w:t>
      </w:r>
      <w:r w:rsidR="00B93ACD">
        <w:t xml:space="preserve">are to be removed </w:t>
      </w:r>
      <w:r w:rsidR="00B77E43">
        <w:t xml:space="preserve">from the licence area if they are neither used nor </w:t>
      </w:r>
      <w:r w:rsidR="00CB44FF" w:rsidRPr="00CB44FF">
        <w:t xml:space="preserve">intended </w:t>
      </w:r>
      <w:r w:rsidR="00B77E43">
        <w:t>to be used in connection with the activities:</w:t>
      </w:r>
    </w:p>
    <w:p w14:paraId="7534EB5E" w14:textId="77777777" w:rsidR="00B77E43" w:rsidRPr="00B77E43" w:rsidRDefault="00B77E43" w:rsidP="00B77E43">
      <w:pPr>
        <w:pStyle w:val="paragraph"/>
      </w:pPr>
      <w:r>
        <w:tab/>
        <w:t>(a)</w:t>
      </w:r>
      <w:r>
        <w:tab/>
        <w:t>in which the licence holder is or will be engaged; an</w:t>
      </w:r>
      <w:r w:rsidRPr="00B77E43">
        <w:t>d</w:t>
      </w:r>
    </w:p>
    <w:p w14:paraId="0A367C3F" w14:textId="77777777" w:rsidR="00DB7B7A" w:rsidRDefault="00B77E43" w:rsidP="00B77E43">
      <w:pPr>
        <w:pStyle w:val="paragraph"/>
      </w:pPr>
      <w:r w:rsidRPr="00B77E43">
        <w:tab/>
        <w:t>(b)</w:t>
      </w:r>
      <w:r w:rsidRPr="00B77E43">
        <w:tab/>
        <w:t>that are authorised or required by or under th</w:t>
      </w:r>
      <w:r>
        <w:t>e</w:t>
      </w:r>
      <w:r w:rsidRPr="00B77E43">
        <w:t xml:space="preserve"> Act.</w:t>
      </w:r>
    </w:p>
    <w:p w14:paraId="6749438B" w14:textId="77777777" w:rsidR="003058BF" w:rsidRDefault="003058BF" w:rsidP="003058BF">
      <w:pPr>
        <w:pStyle w:val="subsection"/>
      </w:pPr>
      <w:r>
        <w:tab/>
        <w:t>(2)</w:t>
      </w:r>
      <w:r>
        <w:tab/>
        <w:t xml:space="preserve">If the licence holder and the Regulator have </w:t>
      </w:r>
      <w:r w:rsidR="00E1198C">
        <w:t xml:space="preserve">made arrangements for </w:t>
      </w:r>
      <w:r>
        <w:t xml:space="preserve">any relevant structures, equipment and property to remain </w:t>
      </w:r>
      <w:r w:rsidR="00E1198C">
        <w:t xml:space="preserve">in the licence area despite </w:t>
      </w:r>
      <w:r w:rsidR="00F2638D">
        <w:t>subsection 1</w:t>
      </w:r>
      <w:r w:rsidR="00E1198C">
        <w:t>16(2) of the Act, the plan must set out details of the arrangements.</w:t>
      </w:r>
    </w:p>
    <w:p w14:paraId="00B1105B" w14:textId="77777777" w:rsidR="003058BF" w:rsidRDefault="003058BF" w:rsidP="003058BF">
      <w:pPr>
        <w:pStyle w:val="notetext"/>
      </w:pPr>
      <w:r>
        <w:t>Note</w:t>
      </w:r>
      <w:r w:rsidR="005455BB">
        <w:t xml:space="preserve"> 1</w:t>
      </w:r>
      <w:r>
        <w:t>:</w:t>
      </w:r>
      <w:r>
        <w:tab/>
      </w:r>
      <w:r w:rsidR="00F82BBA">
        <w:t>Section 1</w:t>
      </w:r>
      <w:r>
        <w:t xml:space="preserve">16 of the Act has effect subject to the management plan for a licence (see </w:t>
      </w:r>
      <w:r w:rsidR="00F2638D">
        <w:t>paragraph 1</w:t>
      </w:r>
      <w:r>
        <w:t>16(6)(d) of the Act).</w:t>
      </w:r>
    </w:p>
    <w:p w14:paraId="23CD12E8" w14:textId="77777777" w:rsidR="005455BB" w:rsidRPr="003058BF" w:rsidRDefault="005455BB" w:rsidP="003058BF">
      <w:pPr>
        <w:pStyle w:val="notetext"/>
      </w:pPr>
      <w:r>
        <w:t>Note 2:</w:t>
      </w:r>
      <w:r>
        <w:tab/>
        <w:t xml:space="preserve">See also </w:t>
      </w:r>
      <w:r w:rsidR="006A39C7">
        <w:t>paragraph 7</w:t>
      </w:r>
      <w:r w:rsidR="00DF279D">
        <w:t>4(3)(e) of the Act (about how equipment and other property is to be dealt with before a licence may be surrendered).</w:t>
      </w:r>
    </w:p>
    <w:p w14:paraId="0D5B0954" w14:textId="77777777" w:rsidR="00B77E43" w:rsidRDefault="00B77E43" w:rsidP="00B77E43">
      <w:pPr>
        <w:pStyle w:val="subsection"/>
      </w:pPr>
      <w:r w:rsidRPr="001033E9">
        <w:tab/>
        <w:t>(</w:t>
      </w:r>
      <w:r w:rsidR="003058BF">
        <w:t>3</w:t>
      </w:r>
      <w:r w:rsidRPr="001033E9">
        <w:t>)</w:t>
      </w:r>
      <w:r w:rsidRPr="001033E9">
        <w:tab/>
        <w:t xml:space="preserve">The plan must describe </w:t>
      </w:r>
      <w:r w:rsidR="00B93ACD">
        <w:t xml:space="preserve">how the </w:t>
      </w:r>
      <w:r w:rsidR="00E91000">
        <w:t>licence area</w:t>
      </w:r>
      <w:r w:rsidRPr="001033E9">
        <w:t xml:space="preserve"> </w:t>
      </w:r>
      <w:r w:rsidR="00B93ACD">
        <w:t xml:space="preserve">is to be remediated </w:t>
      </w:r>
      <w:r w:rsidRPr="001033E9">
        <w:t xml:space="preserve">in relation to the removal of relevant </w:t>
      </w:r>
      <w:r w:rsidR="001033E9">
        <w:t>structures, equipment and property</w:t>
      </w:r>
      <w:r w:rsidRPr="001033E9">
        <w:t>.</w:t>
      </w:r>
    </w:p>
    <w:p w14:paraId="78819F96" w14:textId="77777777" w:rsidR="00E91000" w:rsidRDefault="006267A6" w:rsidP="00B77E43">
      <w:pPr>
        <w:pStyle w:val="subsection"/>
      </w:pPr>
      <w:r>
        <w:tab/>
        <w:t>(4)</w:t>
      </w:r>
      <w:r>
        <w:tab/>
        <w:t>The plan must require the licence holder to</w:t>
      </w:r>
      <w:r w:rsidR="00E91000">
        <w:t xml:space="preserve"> give effect to:</w:t>
      </w:r>
    </w:p>
    <w:p w14:paraId="1FD42B4D" w14:textId="77777777" w:rsidR="006267A6" w:rsidRDefault="00E91000" w:rsidP="00E91000">
      <w:pPr>
        <w:pStyle w:val="paragraph"/>
      </w:pPr>
      <w:r>
        <w:tab/>
        <w:t>(a)</w:t>
      </w:r>
      <w:r>
        <w:tab/>
      </w:r>
      <w:r w:rsidR="00B109AB">
        <w:t xml:space="preserve">provisions included in the plan </w:t>
      </w:r>
      <w:r>
        <w:t xml:space="preserve">under </w:t>
      </w:r>
      <w:r w:rsidR="00F82BBA">
        <w:t>subsections (</w:t>
      </w:r>
      <w:r>
        <w:t>1) and (3); and</w:t>
      </w:r>
    </w:p>
    <w:p w14:paraId="298DF720" w14:textId="77777777" w:rsidR="00E91000" w:rsidRDefault="00E91000" w:rsidP="00E91000">
      <w:pPr>
        <w:pStyle w:val="paragraph"/>
      </w:pPr>
      <w:r>
        <w:tab/>
        <w:t>(b)</w:t>
      </w:r>
      <w:r>
        <w:tab/>
        <w:t xml:space="preserve">any arrangements set out </w:t>
      </w:r>
      <w:r w:rsidR="00B109AB">
        <w:t xml:space="preserve">in the plan </w:t>
      </w:r>
      <w:r>
        <w:t xml:space="preserve">under </w:t>
      </w:r>
      <w:r w:rsidR="006A39C7">
        <w:t>subsection (</w:t>
      </w:r>
      <w:r>
        <w:t>2).</w:t>
      </w:r>
    </w:p>
    <w:p w14:paraId="464E4B69" w14:textId="77777777" w:rsidR="00B6275F" w:rsidRDefault="00B6275F" w:rsidP="00071109">
      <w:pPr>
        <w:pStyle w:val="notetext"/>
      </w:pPr>
      <w:r>
        <w:t>Note 1:</w:t>
      </w:r>
      <w:r>
        <w:tab/>
        <w:t xml:space="preserve">In considering whether to approve the plan, the Regulator must have regard to the </w:t>
      </w:r>
      <w:r w:rsidR="00176F75">
        <w:t xml:space="preserve">stage that the offshore infrastructure </w:t>
      </w:r>
      <w:r>
        <w:t>project</w:t>
      </w:r>
      <w:r w:rsidR="00176F75">
        <w:t xml:space="preserve"> i</w:t>
      </w:r>
      <w:r>
        <w:t xml:space="preserve">s </w:t>
      </w:r>
      <w:r w:rsidR="00176F75">
        <w:t>at</w:t>
      </w:r>
      <w:r>
        <w:t xml:space="preserve"> (see paragraph </w:t>
      </w:r>
      <w:r w:rsidR="008207A5">
        <w:t>66</w:t>
      </w:r>
      <w:r>
        <w:t xml:space="preserve">(2)(c)). This may </w:t>
      </w:r>
      <w:r w:rsidR="007558D3">
        <w:t>result in the matters included in the plan under this section becoming more detailed as the project progresses.</w:t>
      </w:r>
    </w:p>
    <w:p w14:paraId="44AFCB3E" w14:textId="77777777" w:rsidR="00071109" w:rsidRPr="00FC1DFC" w:rsidRDefault="00B04798" w:rsidP="00071109">
      <w:pPr>
        <w:pStyle w:val="notetext"/>
      </w:pPr>
      <w:r>
        <w:t>Note 2:</w:t>
      </w:r>
      <w:r>
        <w:tab/>
        <w:t xml:space="preserve">A significant change in the relevant structures, equipment or property may result in the plan needing to be revised (see </w:t>
      </w:r>
      <w:r w:rsidR="004B0964">
        <w:t xml:space="preserve">paragraph </w:t>
      </w:r>
      <w:r w:rsidR="008207A5">
        <w:t>53</w:t>
      </w:r>
      <w:r w:rsidR="004B0964">
        <w:t>(2)(c)</w:t>
      </w:r>
      <w:r>
        <w:t>)</w:t>
      </w:r>
      <w:r w:rsidR="00071109">
        <w:t>, and the matters addressed in the plan under this section may need to be updated.</w:t>
      </w:r>
    </w:p>
    <w:p w14:paraId="2714EA08" w14:textId="77777777" w:rsidR="00E43B72" w:rsidRDefault="008207A5" w:rsidP="00E43B72">
      <w:pPr>
        <w:pStyle w:val="ActHead5"/>
      </w:pPr>
      <w:bookmarkStart w:id="74" w:name="_Toc161666386"/>
      <w:r w:rsidRPr="007A1BE5">
        <w:rPr>
          <w:rStyle w:val="CharSectno"/>
        </w:rPr>
        <w:t>86</w:t>
      </w:r>
      <w:r w:rsidR="00E43B72">
        <w:t xml:space="preserve">  </w:t>
      </w:r>
      <w:r w:rsidR="00FC29C2">
        <w:t>P</w:t>
      </w:r>
      <w:r w:rsidR="00E43B72">
        <w:t>lan must address emergency management</w:t>
      </w:r>
      <w:bookmarkEnd w:id="74"/>
    </w:p>
    <w:p w14:paraId="68630CF2" w14:textId="77777777" w:rsidR="00E43B72" w:rsidRDefault="00C839EA" w:rsidP="00E43B72">
      <w:pPr>
        <w:pStyle w:val="subsection"/>
      </w:pPr>
      <w:r>
        <w:tab/>
        <w:t>(1)</w:t>
      </w:r>
      <w:r>
        <w:tab/>
        <w:t xml:space="preserve">The plan </w:t>
      </w:r>
      <w:r w:rsidR="00284A55">
        <w:t xml:space="preserve">must address emergency management in relation to all </w:t>
      </w:r>
      <w:r w:rsidR="00FD3A4D">
        <w:t xml:space="preserve">licence </w:t>
      </w:r>
      <w:r w:rsidR="00284A55">
        <w:t>activities.</w:t>
      </w:r>
    </w:p>
    <w:p w14:paraId="3AF48A2A" w14:textId="77777777" w:rsidR="00284A55" w:rsidRDefault="00284A55" w:rsidP="00E43B72">
      <w:pPr>
        <w:pStyle w:val="subsection"/>
      </w:pPr>
      <w:r>
        <w:tab/>
        <w:t>(2)</w:t>
      </w:r>
      <w:r>
        <w:tab/>
        <w:t xml:space="preserve">Without limiting </w:t>
      </w:r>
      <w:r w:rsidR="006A39C7">
        <w:t>subsection (</w:t>
      </w:r>
      <w:r>
        <w:t>1), the plan must do the following:</w:t>
      </w:r>
    </w:p>
    <w:p w14:paraId="52653676" w14:textId="77777777" w:rsidR="00284A55" w:rsidRDefault="00284A55" w:rsidP="00284A55">
      <w:pPr>
        <w:pStyle w:val="paragraph"/>
      </w:pPr>
      <w:r>
        <w:tab/>
        <w:t>(a)</w:t>
      </w:r>
      <w:r>
        <w:tab/>
      </w:r>
      <w:r w:rsidR="00A95340">
        <w:t xml:space="preserve">identify, and </w:t>
      </w:r>
      <w:r>
        <w:t>include an analysis of</w:t>
      </w:r>
      <w:r w:rsidR="00A95340">
        <w:t>,</w:t>
      </w:r>
      <w:r>
        <w:t xml:space="preserve"> </w:t>
      </w:r>
      <w:r w:rsidR="00BB3D01">
        <w:t>each</w:t>
      </w:r>
      <w:r>
        <w:t xml:space="preserve"> </w:t>
      </w:r>
      <w:r w:rsidR="00DD3794">
        <w:t xml:space="preserve">kind of </w:t>
      </w:r>
      <w:r>
        <w:t>emergenc</w:t>
      </w:r>
      <w:r w:rsidR="00DD3794">
        <w:t>y</w:t>
      </w:r>
      <w:r>
        <w:t xml:space="preserve"> that could reasonably foreseeably arise</w:t>
      </w:r>
      <w:r w:rsidRPr="0025767C">
        <w:t xml:space="preserve"> in relation to </w:t>
      </w:r>
      <w:r w:rsidR="00742E8B" w:rsidRPr="0025767C">
        <w:t xml:space="preserve">the </w:t>
      </w:r>
      <w:r w:rsidR="00FD3A4D">
        <w:t xml:space="preserve">licence </w:t>
      </w:r>
      <w:r w:rsidRPr="0025767C">
        <w:t>activities</w:t>
      </w:r>
      <w:r>
        <w:t>;</w:t>
      </w:r>
    </w:p>
    <w:p w14:paraId="0FE73878" w14:textId="77777777" w:rsidR="00284A55" w:rsidRDefault="00BB3D01" w:rsidP="009B2E62">
      <w:pPr>
        <w:pStyle w:val="paragraph"/>
      </w:pPr>
      <w:r>
        <w:tab/>
        <w:t>(</w:t>
      </w:r>
      <w:r w:rsidR="009B2E62">
        <w:t>b</w:t>
      </w:r>
      <w:r>
        <w:t>)</w:t>
      </w:r>
      <w:r>
        <w:tab/>
      </w:r>
      <w:r w:rsidR="00284A55">
        <w:t xml:space="preserve">describe measures to reduce the </w:t>
      </w:r>
      <w:r>
        <w:t xml:space="preserve">likelihood of </w:t>
      </w:r>
      <w:r w:rsidR="009B2E62">
        <w:t xml:space="preserve">each </w:t>
      </w:r>
      <w:r>
        <w:t xml:space="preserve">kind of </w:t>
      </w:r>
      <w:r w:rsidR="00284A55">
        <w:t>emergenc</w:t>
      </w:r>
      <w:r>
        <w:t>y</w:t>
      </w:r>
      <w:r w:rsidR="00284A55">
        <w:t xml:space="preserve"> </w:t>
      </w:r>
      <w:r w:rsidR="009B2E62">
        <w:t xml:space="preserve">identified under </w:t>
      </w:r>
      <w:r w:rsidR="006A39C7">
        <w:t>paragraph (</w:t>
      </w:r>
      <w:r w:rsidR="009B2E62">
        <w:t xml:space="preserve">a) </w:t>
      </w:r>
      <w:r w:rsidR="00284A55">
        <w:t>occurring;</w:t>
      </w:r>
    </w:p>
    <w:p w14:paraId="346E00C7" w14:textId="77777777" w:rsidR="00B8171B" w:rsidRPr="00B8171B" w:rsidRDefault="00B8171B" w:rsidP="009B2E62">
      <w:pPr>
        <w:pStyle w:val="paragraph"/>
      </w:pPr>
      <w:r w:rsidRPr="00B8171B">
        <w:lastRenderedPageBreak/>
        <w:tab/>
        <w:t>(c)</w:t>
      </w:r>
      <w:r w:rsidRPr="00B8171B">
        <w:tab/>
      </w:r>
      <w:r w:rsidR="009B2E62">
        <w:t xml:space="preserve">describe a plan </w:t>
      </w:r>
      <w:r w:rsidR="00F82FF7">
        <w:t xml:space="preserve">(an </w:t>
      </w:r>
      <w:r w:rsidR="00F82FF7">
        <w:rPr>
          <w:b/>
          <w:i/>
        </w:rPr>
        <w:t>emergency response plan</w:t>
      </w:r>
      <w:r w:rsidR="00F82FF7">
        <w:t xml:space="preserve">) for responding to </w:t>
      </w:r>
      <w:r w:rsidR="009B2E62">
        <w:t xml:space="preserve">each kind of </w:t>
      </w:r>
      <w:r w:rsidR="00F82FF7">
        <w:t>emergenc</w:t>
      </w:r>
      <w:r w:rsidR="009B2E62">
        <w:t xml:space="preserve">y identified under </w:t>
      </w:r>
      <w:r w:rsidR="006A39C7">
        <w:t>paragraph (</w:t>
      </w:r>
      <w:r w:rsidR="009B2E62">
        <w:t>a)</w:t>
      </w:r>
      <w:r w:rsidRPr="00B8171B">
        <w:t>;</w:t>
      </w:r>
    </w:p>
    <w:p w14:paraId="7B209A12" w14:textId="77777777" w:rsidR="00B8171B" w:rsidRDefault="00B8171B" w:rsidP="00E47DC8">
      <w:pPr>
        <w:pStyle w:val="paragraph"/>
      </w:pPr>
      <w:r>
        <w:tab/>
        <w:t>(</w:t>
      </w:r>
      <w:r w:rsidR="00F82FF7">
        <w:t>d</w:t>
      </w:r>
      <w:r>
        <w:t>)</w:t>
      </w:r>
      <w:r>
        <w:tab/>
      </w:r>
      <w:r w:rsidR="009B2E62">
        <w:t xml:space="preserve">without limiting </w:t>
      </w:r>
      <w:r w:rsidR="006A39C7">
        <w:t>paragraph (</w:t>
      </w:r>
      <w:r w:rsidR="009B2E62">
        <w:t xml:space="preserve">c), </w:t>
      </w:r>
      <w:r>
        <w:t xml:space="preserve">require the emergency response plan to do the following for each kind of emergency identified under </w:t>
      </w:r>
      <w:r w:rsidR="006A39C7">
        <w:t>paragraph (</w:t>
      </w:r>
      <w:r>
        <w:t>a):</w:t>
      </w:r>
    </w:p>
    <w:p w14:paraId="2CC3A531" w14:textId="77777777" w:rsidR="00B8171B" w:rsidRPr="00B8171B" w:rsidRDefault="00B8171B" w:rsidP="00B8171B">
      <w:pPr>
        <w:pStyle w:val="paragraphsub"/>
      </w:pPr>
      <w:r>
        <w:tab/>
        <w:t>(i)</w:t>
      </w:r>
      <w:r>
        <w:tab/>
        <w:t>include a</w:t>
      </w:r>
      <w:r w:rsidR="009B2E62">
        <w:t>n</w:t>
      </w:r>
      <w:r>
        <w:t xml:space="preserve"> </w:t>
      </w:r>
      <w:r w:rsidR="009B2E62">
        <w:t>outline</w:t>
      </w:r>
      <w:r>
        <w:t xml:space="preserve"> of the capabilities, roles and responsibilities of the licence holder and any ot</w:t>
      </w:r>
      <w:r w:rsidRPr="00B8171B">
        <w:t xml:space="preserve">her person or organisation </w:t>
      </w:r>
      <w:r>
        <w:t>in relation to that kind of emergency</w:t>
      </w:r>
      <w:r w:rsidRPr="00B8171B">
        <w:t>;</w:t>
      </w:r>
    </w:p>
    <w:p w14:paraId="68A51DFE" w14:textId="77777777" w:rsidR="00B8171B" w:rsidRPr="00B8171B" w:rsidRDefault="00B8171B" w:rsidP="00B8171B">
      <w:pPr>
        <w:pStyle w:val="paragraphsub"/>
      </w:pPr>
      <w:r>
        <w:tab/>
      </w:r>
      <w:r w:rsidRPr="00B8171B">
        <w:t>(</w:t>
      </w:r>
      <w:r>
        <w:t>ii</w:t>
      </w:r>
      <w:r w:rsidRPr="00B8171B">
        <w:t>)</w:t>
      </w:r>
      <w:r>
        <w:tab/>
        <w:t xml:space="preserve">set out </w:t>
      </w:r>
      <w:r w:rsidRPr="00B8171B">
        <w:t xml:space="preserve">processes to quickly and effectively respond to </w:t>
      </w:r>
      <w:r w:rsidR="009B2E62">
        <w:t>that kind of emergency</w:t>
      </w:r>
      <w:r w:rsidRPr="00B8171B">
        <w:t>;</w:t>
      </w:r>
    </w:p>
    <w:p w14:paraId="217C8745" w14:textId="77777777" w:rsidR="00B8171B" w:rsidRDefault="00B8171B" w:rsidP="00B8171B">
      <w:pPr>
        <w:pStyle w:val="paragraphsub"/>
      </w:pPr>
      <w:r>
        <w:tab/>
      </w:r>
      <w:r w:rsidRPr="00B8171B">
        <w:t>(</w:t>
      </w:r>
      <w:r>
        <w:t>iii</w:t>
      </w:r>
      <w:r w:rsidRPr="00B8171B">
        <w:t>)</w:t>
      </w:r>
      <w:r>
        <w:tab/>
        <w:t xml:space="preserve">set out </w:t>
      </w:r>
      <w:r w:rsidRPr="00B8171B">
        <w:t>processes to ensure timel</w:t>
      </w:r>
      <w:r>
        <w:t xml:space="preserve">y notification to, and effective communication with, </w:t>
      </w:r>
      <w:r w:rsidR="00F82FF7">
        <w:t>workers, responders, emergency service providers and other persons and organisations</w:t>
      </w:r>
      <w:r>
        <w:t xml:space="preserve"> in the event of that kind of emergency</w:t>
      </w:r>
      <w:r w:rsidR="00F82FF7">
        <w:t>;</w:t>
      </w:r>
    </w:p>
    <w:p w14:paraId="415E2E6B" w14:textId="77777777" w:rsidR="00F82FF7" w:rsidRDefault="00F82FF7" w:rsidP="00F82FF7">
      <w:pPr>
        <w:pStyle w:val="paragraph"/>
      </w:pPr>
      <w:r>
        <w:tab/>
      </w:r>
      <w:r w:rsidRPr="007D59F5">
        <w:t>(</w:t>
      </w:r>
      <w:r>
        <w:t>e</w:t>
      </w:r>
      <w:r w:rsidRPr="007D59F5">
        <w:t>)</w:t>
      </w:r>
      <w:r>
        <w:tab/>
      </w:r>
      <w:r w:rsidRPr="007D59F5">
        <w:t xml:space="preserve">require the licence holder to </w:t>
      </w:r>
      <w:r>
        <w:t>prepare</w:t>
      </w:r>
      <w:r w:rsidRPr="007D59F5">
        <w:t xml:space="preserve"> an emergency response plan </w:t>
      </w:r>
      <w:r>
        <w:t xml:space="preserve">that is consistent with the description included under </w:t>
      </w:r>
      <w:r w:rsidR="006A39C7">
        <w:t>paragraph (</w:t>
      </w:r>
      <w:r>
        <w:t xml:space="preserve">c) and complies with the requirements included in the plan under </w:t>
      </w:r>
      <w:r w:rsidR="006A39C7">
        <w:t>paragraph (</w:t>
      </w:r>
      <w:r>
        <w:t>d)</w:t>
      </w:r>
      <w:r w:rsidRPr="007D59F5">
        <w:t>;</w:t>
      </w:r>
    </w:p>
    <w:p w14:paraId="55279C3B" w14:textId="77777777" w:rsidR="00F82FF7" w:rsidRDefault="00F82FF7" w:rsidP="00F82FF7">
      <w:pPr>
        <w:pStyle w:val="paragraph"/>
      </w:pPr>
      <w:r>
        <w:tab/>
        <w:t>(</w:t>
      </w:r>
      <w:r w:rsidR="00C11309">
        <w:t>f</w:t>
      </w:r>
      <w:r>
        <w:t>)</w:t>
      </w:r>
      <w:r>
        <w:tab/>
        <w:t>describe measures for monitoring the effectiveness of the emergency response plan, including arrangements for testing the emergency response plan;</w:t>
      </w:r>
    </w:p>
    <w:p w14:paraId="6BA169B5" w14:textId="77777777" w:rsidR="00F82FF7" w:rsidRDefault="00F82FF7" w:rsidP="00F82FF7">
      <w:pPr>
        <w:pStyle w:val="paragraph"/>
      </w:pPr>
      <w:r>
        <w:tab/>
        <w:t>(</w:t>
      </w:r>
      <w:r w:rsidR="00C11309">
        <w:t>g</w:t>
      </w:r>
      <w:r>
        <w:t>)</w:t>
      </w:r>
      <w:r>
        <w:tab/>
        <w:t>describe how the licence holder will provide appropriate information, training and instruction, including a copy of the emergency response plan, to persons and organisations who could reasonably foreseeably be involved in an emergency</w:t>
      </w:r>
      <w:r w:rsidR="009B245B">
        <w:t xml:space="preserve"> in relation to the licence activities</w:t>
      </w:r>
      <w:r>
        <w:t>.</w:t>
      </w:r>
    </w:p>
    <w:p w14:paraId="2A6142A3" w14:textId="77777777" w:rsidR="00284A55" w:rsidRDefault="00015412" w:rsidP="00015412">
      <w:pPr>
        <w:pStyle w:val="subsection"/>
      </w:pPr>
      <w:r>
        <w:tab/>
        <w:t>(3)</w:t>
      </w:r>
      <w:r>
        <w:tab/>
        <w:t xml:space="preserve">The testing arrangements described in the plan under </w:t>
      </w:r>
      <w:r w:rsidR="006A39C7">
        <w:t>paragraph (</w:t>
      </w:r>
      <w:r w:rsidR="00B42C9C">
        <w:t>2)(</w:t>
      </w:r>
      <w:r w:rsidR="00C11309">
        <w:t>f</w:t>
      </w:r>
      <w:r w:rsidR="00B42C9C">
        <w:t>)</w:t>
      </w:r>
      <w:r>
        <w:t xml:space="preserve"> must</w:t>
      </w:r>
      <w:r w:rsidR="000B4E76">
        <w:t xml:space="preserve"> include a schedule of tests of the </w:t>
      </w:r>
      <w:r w:rsidR="000A2A55">
        <w:t xml:space="preserve">emergency </w:t>
      </w:r>
      <w:r w:rsidR="000B4E76">
        <w:t>response plan, which must require the response plan to be tested at least:</w:t>
      </w:r>
    </w:p>
    <w:p w14:paraId="704620AF" w14:textId="77777777" w:rsidR="000B4E76" w:rsidRDefault="000B4E76" w:rsidP="000B4E76">
      <w:pPr>
        <w:pStyle w:val="paragraph"/>
      </w:pPr>
      <w:r>
        <w:tab/>
        <w:t>(a)</w:t>
      </w:r>
      <w:r>
        <w:tab/>
        <w:t xml:space="preserve">when the </w:t>
      </w:r>
      <w:r w:rsidR="000A2A55">
        <w:t xml:space="preserve">emergency </w:t>
      </w:r>
      <w:r>
        <w:t>response plan is introduced; and</w:t>
      </w:r>
    </w:p>
    <w:p w14:paraId="4D60BFA0" w14:textId="77777777" w:rsidR="000B4E76" w:rsidRDefault="000B4E76" w:rsidP="000B4E76">
      <w:pPr>
        <w:pStyle w:val="paragraph"/>
      </w:pPr>
      <w:r>
        <w:tab/>
        <w:t>(b)</w:t>
      </w:r>
      <w:r>
        <w:tab/>
        <w:t xml:space="preserve">when the </w:t>
      </w:r>
      <w:r w:rsidR="000A2A55">
        <w:t xml:space="preserve">emergency </w:t>
      </w:r>
      <w:r>
        <w:t>response plan is significantly modified; and</w:t>
      </w:r>
    </w:p>
    <w:p w14:paraId="13A44641" w14:textId="77777777" w:rsidR="000B4E76" w:rsidRDefault="000B4E76" w:rsidP="000B4E76">
      <w:pPr>
        <w:pStyle w:val="paragraph"/>
      </w:pPr>
      <w:r>
        <w:tab/>
        <w:t>(c)</w:t>
      </w:r>
      <w:r>
        <w:tab/>
      </w:r>
      <w:r w:rsidR="00A95340">
        <w:t xml:space="preserve">in any case—at least once in any period of </w:t>
      </w:r>
      <w:r>
        <w:t>12 months.</w:t>
      </w:r>
    </w:p>
    <w:p w14:paraId="2027D906" w14:textId="77777777" w:rsidR="000B4E76" w:rsidRDefault="000B4E76" w:rsidP="000B4E76">
      <w:pPr>
        <w:pStyle w:val="subsection"/>
      </w:pPr>
      <w:r>
        <w:tab/>
        <w:t>(4)</w:t>
      </w:r>
      <w:r>
        <w:tab/>
        <w:t>The testing arrangements must also:</w:t>
      </w:r>
    </w:p>
    <w:p w14:paraId="33BD7181" w14:textId="77777777" w:rsidR="000B4E76" w:rsidRDefault="000B4E76" w:rsidP="000B4E76">
      <w:pPr>
        <w:pStyle w:val="paragraph"/>
      </w:pPr>
      <w:r>
        <w:tab/>
        <w:t>(a)</w:t>
      </w:r>
      <w:r>
        <w:tab/>
        <w:t xml:space="preserve">describe the objectives of </w:t>
      </w:r>
      <w:r w:rsidR="00A95340">
        <w:t>the</w:t>
      </w:r>
      <w:r w:rsidR="00924DE8">
        <w:t xml:space="preserve"> </w:t>
      </w:r>
      <w:r>
        <w:t>tests</w:t>
      </w:r>
      <w:r w:rsidR="00924DE8">
        <w:t>; and</w:t>
      </w:r>
    </w:p>
    <w:p w14:paraId="05B82FCB" w14:textId="77777777" w:rsidR="00924DE8" w:rsidRDefault="00924DE8" w:rsidP="000B4E76">
      <w:pPr>
        <w:pStyle w:val="paragraph"/>
      </w:pPr>
      <w:r>
        <w:tab/>
        <w:t>(b)</w:t>
      </w:r>
      <w:r>
        <w:tab/>
        <w:t xml:space="preserve">describe how the outcomes of </w:t>
      </w:r>
      <w:r w:rsidR="00A95340">
        <w:t xml:space="preserve">the </w:t>
      </w:r>
      <w:r>
        <w:t>tests are to be measured; and</w:t>
      </w:r>
    </w:p>
    <w:p w14:paraId="060E2EA1" w14:textId="77777777" w:rsidR="00924DE8" w:rsidRPr="00924DE8" w:rsidRDefault="00924DE8" w:rsidP="000B4E76">
      <w:pPr>
        <w:pStyle w:val="paragraph"/>
      </w:pPr>
      <w:r>
        <w:tab/>
        <w:t>(c)</w:t>
      </w:r>
      <w:r>
        <w:tab/>
        <w:t xml:space="preserve">describe how the licence holder is </w:t>
      </w:r>
      <w:r w:rsidRPr="000A2A55">
        <w:t xml:space="preserve">to use the results of tests to improve the </w:t>
      </w:r>
      <w:r w:rsidR="000A2A55" w:rsidRPr="000A2A55">
        <w:t xml:space="preserve">emergency </w:t>
      </w:r>
      <w:r w:rsidRPr="000A2A55">
        <w:t>response plan.</w:t>
      </w:r>
    </w:p>
    <w:p w14:paraId="691F8C96" w14:textId="77777777" w:rsidR="00C11309" w:rsidRDefault="00E47DC8" w:rsidP="00E47DC8">
      <w:pPr>
        <w:pStyle w:val="subsection"/>
      </w:pPr>
      <w:r w:rsidRPr="00C11309">
        <w:tab/>
        <w:t>(5)</w:t>
      </w:r>
      <w:r w:rsidRPr="00C11309">
        <w:tab/>
        <w:t xml:space="preserve">The Regulator may only approve the plan if the Regulator is satisfied that the </w:t>
      </w:r>
      <w:r w:rsidR="00C11309" w:rsidRPr="00C11309">
        <w:t xml:space="preserve">emergency response plan </w:t>
      </w:r>
      <w:r w:rsidR="00C11309">
        <w:t xml:space="preserve">described in the plan will be reasonably likely to ensure that the licence holder is able to respond to emergencies that occur in relation to the </w:t>
      </w:r>
      <w:r w:rsidR="00FD3A4D">
        <w:t xml:space="preserve">licence </w:t>
      </w:r>
      <w:r w:rsidR="00C11309">
        <w:t>activities.</w:t>
      </w:r>
    </w:p>
    <w:p w14:paraId="7A6135DF" w14:textId="77777777" w:rsidR="008659CA" w:rsidRDefault="008207A5" w:rsidP="008659CA">
      <w:pPr>
        <w:pStyle w:val="ActHead5"/>
      </w:pPr>
      <w:bookmarkStart w:id="75" w:name="_Toc161666387"/>
      <w:r w:rsidRPr="007A1BE5">
        <w:rPr>
          <w:rStyle w:val="CharSectno"/>
        </w:rPr>
        <w:t>87</w:t>
      </w:r>
      <w:r w:rsidR="008659CA">
        <w:t xml:space="preserve">  </w:t>
      </w:r>
      <w:r w:rsidR="00FC29C2">
        <w:t>P</w:t>
      </w:r>
      <w:r w:rsidR="008659CA">
        <w:t xml:space="preserve">lan must </w:t>
      </w:r>
      <w:r w:rsidR="00FC3E9A">
        <w:t>address</w:t>
      </w:r>
      <w:r w:rsidR="008659CA">
        <w:t xml:space="preserve"> compliance with financial security requirements</w:t>
      </w:r>
      <w:bookmarkEnd w:id="75"/>
    </w:p>
    <w:p w14:paraId="7E5CB4FA" w14:textId="77777777" w:rsidR="009E268F" w:rsidRDefault="009E268F" w:rsidP="009E268F">
      <w:pPr>
        <w:pStyle w:val="subsection"/>
      </w:pPr>
      <w:r>
        <w:tab/>
        <w:t>(1)</w:t>
      </w:r>
      <w:r>
        <w:tab/>
        <w:t xml:space="preserve">The plan must describe how the licence holder is complying, or is to comply, with </w:t>
      </w:r>
      <w:r w:rsidR="00960C61">
        <w:t>section 1</w:t>
      </w:r>
      <w:r>
        <w:t>17 of the Act.</w:t>
      </w:r>
    </w:p>
    <w:p w14:paraId="4597DC85" w14:textId="77777777" w:rsidR="009E268F" w:rsidRDefault="009E268F" w:rsidP="009E268F">
      <w:pPr>
        <w:pStyle w:val="subsection"/>
      </w:pPr>
      <w:r>
        <w:tab/>
        <w:t>(2)</w:t>
      </w:r>
      <w:r>
        <w:tab/>
        <w:t xml:space="preserve">Without limiting </w:t>
      </w:r>
      <w:r w:rsidR="006A39C7">
        <w:t>subsection (</w:t>
      </w:r>
      <w:r>
        <w:t>1), the plan must:</w:t>
      </w:r>
    </w:p>
    <w:p w14:paraId="6DF3C456" w14:textId="77777777" w:rsidR="009E268F" w:rsidRDefault="009E268F" w:rsidP="009E268F">
      <w:pPr>
        <w:pStyle w:val="paragraph"/>
      </w:pPr>
      <w:r>
        <w:tab/>
        <w:t>(a)</w:t>
      </w:r>
      <w:r>
        <w:tab/>
      </w:r>
      <w:r w:rsidR="006E4130">
        <w:t xml:space="preserve">set out </w:t>
      </w:r>
      <w:r w:rsidR="00AF59CB">
        <w:t xml:space="preserve">the method used to calculate </w:t>
      </w:r>
      <w:r w:rsidR="005418AF">
        <w:t xml:space="preserve">the amount of financial security provided, or to be provided, to the Commonwealth for the purposes of </w:t>
      </w:r>
      <w:r w:rsidR="00F2638D">
        <w:lastRenderedPageBreak/>
        <w:t>subsection 1</w:t>
      </w:r>
      <w:r w:rsidR="005418AF">
        <w:t>17(1) of the Act</w:t>
      </w:r>
      <w:r w:rsidR="00E66448">
        <w:t xml:space="preserve">, which must comply with </w:t>
      </w:r>
      <w:r w:rsidR="006A39C7">
        <w:t>subsection (</w:t>
      </w:r>
      <w:r w:rsidR="00E258D9">
        <w:t>3) of this section</w:t>
      </w:r>
      <w:r w:rsidR="005418AF">
        <w:t>; and</w:t>
      </w:r>
    </w:p>
    <w:p w14:paraId="3BC01845" w14:textId="77777777" w:rsidR="00CF09A0" w:rsidRDefault="00CF09A0" w:rsidP="009E268F">
      <w:pPr>
        <w:pStyle w:val="paragraph"/>
      </w:pPr>
      <w:r>
        <w:tab/>
        <w:t>(b)</w:t>
      </w:r>
      <w:r>
        <w:tab/>
        <w:t xml:space="preserve">describe how the licence holder has verified that the method set out under </w:t>
      </w:r>
      <w:r w:rsidR="006A39C7">
        <w:t>paragraph (</w:t>
      </w:r>
      <w:r>
        <w:t xml:space="preserve">a) will calculate an amount of financial security that is sufficient to comply with </w:t>
      </w:r>
      <w:r w:rsidR="00F2638D">
        <w:t>subsection 1</w:t>
      </w:r>
      <w:r>
        <w:t xml:space="preserve">17(1) of the Act and </w:t>
      </w:r>
      <w:r w:rsidR="006A39C7">
        <w:t>subsection (</w:t>
      </w:r>
      <w:r>
        <w:t>3) of this section; and</w:t>
      </w:r>
    </w:p>
    <w:p w14:paraId="536FE0D0" w14:textId="77777777" w:rsidR="005418AF" w:rsidRDefault="005418AF" w:rsidP="009E268F">
      <w:pPr>
        <w:pStyle w:val="paragraph"/>
      </w:pPr>
      <w:r>
        <w:tab/>
        <w:t>(</w:t>
      </w:r>
      <w:r w:rsidR="00CF09A0">
        <w:t>c</w:t>
      </w:r>
      <w:r>
        <w:t>)</w:t>
      </w:r>
      <w:r>
        <w:tab/>
        <w:t>state the amount of financial security that the licence holder has provided</w:t>
      </w:r>
      <w:r w:rsidR="00D36D1D">
        <w:t xml:space="preserve">, and describe the form </w:t>
      </w:r>
      <w:r w:rsidR="0070775A">
        <w:t xml:space="preserve">or forms </w:t>
      </w:r>
      <w:r w:rsidR="00D36D1D">
        <w:t>in which it has been provided</w:t>
      </w:r>
      <w:r>
        <w:t>; and</w:t>
      </w:r>
    </w:p>
    <w:p w14:paraId="06106BED" w14:textId="77777777" w:rsidR="005418AF" w:rsidRDefault="005418AF" w:rsidP="009E268F">
      <w:pPr>
        <w:pStyle w:val="paragraph"/>
      </w:pPr>
      <w:r>
        <w:tab/>
        <w:t>(</w:t>
      </w:r>
      <w:r w:rsidR="00CF09A0">
        <w:t>d</w:t>
      </w:r>
      <w:r>
        <w:t>)</w:t>
      </w:r>
      <w:r>
        <w:tab/>
        <w:t xml:space="preserve">state any amounts of financial security that the licence holder is to provide, </w:t>
      </w:r>
      <w:r w:rsidR="00D36D1D">
        <w:t xml:space="preserve">and describe the form </w:t>
      </w:r>
      <w:r w:rsidR="0070775A">
        <w:t xml:space="preserve">or forms </w:t>
      </w:r>
      <w:r w:rsidR="00D36D1D">
        <w:t>in which it is to be provided</w:t>
      </w:r>
      <w:r>
        <w:t>; and</w:t>
      </w:r>
    </w:p>
    <w:p w14:paraId="3F0906D7" w14:textId="77777777" w:rsidR="00D36D1D" w:rsidRDefault="0070775A" w:rsidP="00124C87">
      <w:pPr>
        <w:pStyle w:val="paragraph"/>
      </w:pPr>
      <w:r>
        <w:tab/>
        <w:t>(</w:t>
      </w:r>
      <w:r w:rsidR="00CF09A0">
        <w:t>e</w:t>
      </w:r>
      <w:r>
        <w:t>)</w:t>
      </w:r>
      <w:r>
        <w:tab/>
        <w:t xml:space="preserve">describe any determinations made by the Minister under section </w:t>
      </w:r>
      <w:r w:rsidR="008207A5">
        <w:t>97</w:t>
      </w:r>
      <w:r w:rsidR="00C57A86">
        <w:t xml:space="preserve"> </w:t>
      </w:r>
      <w:r w:rsidR="00BD0035">
        <w:t>(</w:t>
      </w:r>
      <w:r w:rsidR="00BD0035" w:rsidRPr="0070775A">
        <w:t xml:space="preserve">Minister may require financial security to be in a </w:t>
      </w:r>
      <w:r w:rsidR="00446E41">
        <w:t>particular</w:t>
      </w:r>
      <w:r w:rsidR="00BD0035" w:rsidRPr="0070775A">
        <w:t xml:space="preserve"> form</w:t>
      </w:r>
      <w:r w:rsidR="00BD0035">
        <w:t>)</w:t>
      </w:r>
      <w:r>
        <w:t>, and describe how any such determinations are being, or are to be, complied with</w:t>
      </w:r>
      <w:r w:rsidR="00177E92">
        <w:t>; and</w:t>
      </w:r>
    </w:p>
    <w:p w14:paraId="5858323B" w14:textId="77777777" w:rsidR="00177E92" w:rsidRDefault="00177E92" w:rsidP="00124C87">
      <w:pPr>
        <w:pStyle w:val="paragraph"/>
      </w:pPr>
      <w:r>
        <w:tab/>
        <w:t>(</w:t>
      </w:r>
      <w:r w:rsidR="00CF09A0">
        <w:t>f</w:t>
      </w:r>
      <w:r>
        <w:t>)</w:t>
      </w:r>
      <w:r>
        <w:tab/>
        <w:t xml:space="preserve">if financial security </w:t>
      </w:r>
      <w:r w:rsidR="00B967CB">
        <w:t xml:space="preserve">is to be provided </w:t>
      </w:r>
      <w:r>
        <w:t xml:space="preserve">at </w:t>
      </w:r>
      <w:r w:rsidRPr="00177E92">
        <w:t>different times in relation to particular licence infrastructure</w:t>
      </w:r>
      <w:r w:rsidR="00B967CB">
        <w:t>—</w:t>
      </w:r>
      <w:r w:rsidR="002D364F">
        <w:t xml:space="preserve">include the material </w:t>
      </w:r>
      <w:r w:rsidR="00CF09A0">
        <w:t xml:space="preserve">mentioned in section </w:t>
      </w:r>
      <w:r w:rsidR="008207A5">
        <w:t>98</w:t>
      </w:r>
      <w:r w:rsidR="00B967CB">
        <w:t>.</w:t>
      </w:r>
    </w:p>
    <w:p w14:paraId="4A8BF041" w14:textId="77777777" w:rsidR="00E258D9" w:rsidRDefault="00E258D9" w:rsidP="00886C08">
      <w:pPr>
        <w:pStyle w:val="subsection"/>
      </w:pPr>
      <w:r>
        <w:tab/>
        <w:t>(3)</w:t>
      </w:r>
      <w:r>
        <w:tab/>
      </w:r>
      <w:r w:rsidR="00582C1E">
        <w:t xml:space="preserve">Without limiting the matters that the method set out under </w:t>
      </w:r>
      <w:r w:rsidR="006A39C7">
        <w:t>paragraph (</w:t>
      </w:r>
      <w:r w:rsidR="00582C1E">
        <w:t>2)(a) may deal with, t</w:t>
      </w:r>
      <w:r>
        <w:t>he method must</w:t>
      </w:r>
      <w:r w:rsidRPr="00E258D9">
        <w:t xml:space="preserve"> identify and quantify the costs, expenses and liabilities that may arise in connection with, or as a result of</w:t>
      </w:r>
      <w:r w:rsidR="00534439">
        <w:t>,</w:t>
      </w:r>
      <w:r>
        <w:t xml:space="preserve"> the following</w:t>
      </w:r>
      <w:r w:rsidRPr="00E258D9">
        <w:t>:</w:t>
      </w:r>
    </w:p>
    <w:p w14:paraId="758CB9E3" w14:textId="77777777" w:rsidR="00E258D9" w:rsidRDefault="00E258D9" w:rsidP="00E258D9">
      <w:pPr>
        <w:pStyle w:val="paragraph"/>
      </w:pPr>
      <w:r>
        <w:tab/>
        <w:t>(a)</w:t>
      </w:r>
      <w:r>
        <w:tab/>
      </w:r>
      <w:r w:rsidR="00F77C91">
        <w:t xml:space="preserve">the </w:t>
      </w:r>
      <w:r>
        <w:t xml:space="preserve">decommissioning </w:t>
      </w:r>
      <w:r w:rsidR="00F77C91">
        <w:t xml:space="preserve">of </w:t>
      </w:r>
      <w:r>
        <w:t>licence infrastructure;</w:t>
      </w:r>
    </w:p>
    <w:p w14:paraId="32C43639" w14:textId="77777777" w:rsidR="00E258D9" w:rsidRDefault="00E258D9" w:rsidP="00E258D9">
      <w:pPr>
        <w:pStyle w:val="paragraph"/>
      </w:pPr>
      <w:r>
        <w:tab/>
        <w:t>(b)</w:t>
      </w:r>
      <w:r>
        <w:tab/>
        <w:t>removing relevant structures, equipment and property from the licence area;</w:t>
      </w:r>
    </w:p>
    <w:p w14:paraId="2C60ECD2" w14:textId="77777777" w:rsidR="00E258D9" w:rsidRDefault="00E258D9" w:rsidP="00E258D9">
      <w:pPr>
        <w:pStyle w:val="paragraph"/>
      </w:pPr>
      <w:r>
        <w:tab/>
        <w:t>(c)</w:t>
      </w:r>
      <w:r>
        <w:tab/>
        <w:t>removing thing</w:t>
      </w:r>
      <w:r w:rsidR="00BD0035">
        <w:t>s</w:t>
      </w:r>
      <w:r>
        <w:t xml:space="preserve"> from a vacated area that would be relevant structure</w:t>
      </w:r>
      <w:r w:rsidR="00BD0035">
        <w:t>s</w:t>
      </w:r>
      <w:r>
        <w:t>, equipment or property if the vacated area was still part of the licence area of the relevant licence;</w:t>
      </w:r>
    </w:p>
    <w:p w14:paraId="1D69EC0A" w14:textId="77777777" w:rsidR="00E258D9" w:rsidRDefault="00E258D9" w:rsidP="00E258D9">
      <w:pPr>
        <w:pStyle w:val="paragraph"/>
      </w:pPr>
      <w:r>
        <w:tab/>
        <w:t>(d)</w:t>
      </w:r>
      <w:r>
        <w:tab/>
      </w:r>
      <w:r w:rsidR="00F77C91" w:rsidRPr="00F77C91">
        <w:t xml:space="preserve">the remediation of the licence area and vacated areas, and any other area affected by </w:t>
      </w:r>
      <w:r w:rsidR="00FD3A4D">
        <w:t xml:space="preserve">licence </w:t>
      </w:r>
      <w:r w:rsidR="00F77C91" w:rsidRPr="00F77C91">
        <w:t>activities.</w:t>
      </w:r>
    </w:p>
    <w:p w14:paraId="0390F482" w14:textId="77777777" w:rsidR="002478A0" w:rsidRPr="002A40C5" w:rsidRDefault="002478A0" w:rsidP="002478A0">
      <w:pPr>
        <w:pStyle w:val="subsection"/>
      </w:pPr>
      <w:r w:rsidRPr="002A40C5">
        <w:tab/>
        <w:t>(</w:t>
      </w:r>
      <w:r w:rsidR="00582C1E" w:rsidRPr="002A40C5">
        <w:t>4</w:t>
      </w:r>
      <w:r w:rsidRPr="002A40C5">
        <w:t>)</w:t>
      </w:r>
      <w:r w:rsidRPr="002A40C5">
        <w:tab/>
        <w:t xml:space="preserve">The method set out under </w:t>
      </w:r>
      <w:r w:rsidR="006A39C7">
        <w:t>paragraph (</w:t>
      </w:r>
      <w:r w:rsidRPr="002A40C5">
        <w:t xml:space="preserve">2)(a) must </w:t>
      </w:r>
      <w:r w:rsidR="00582C1E" w:rsidRPr="002A40C5">
        <w:t xml:space="preserve">take into account any costs, expenses and liabilities that might arise from emergencies or unexpected circumstances in relation to anything mentioned in </w:t>
      </w:r>
      <w:r w:rsidR="006A39C7">
        <w:t>paragraph (</w:t>
      </w:r>
      <w:r w:rsidR="00582C1E" w:rsidRPr="002A40C5">
        <w:t>3)(a), (b), (c) or (d).</w:t>
      </w:r>
    </w:p>
    <w:p w14:paraId="6B00CD88" w14:textId="77777777" w:rsidR="00AF59CB" w:rsidRDefault="00AF59CB" w:rsidP="00E54429">
      <w:pPr>
        <w:pStyle w:val="subsection"/>
      </w:pPr>
      <w:r>
        <w:tab/>
        <w:t>(</w:t>
      </w:r>
      <w:r w:rsidR="00582C1E">
        <w:t>5</w:t>
      </w:r>
      <w:r w:rsidR="00E258D9">
        <w:t>)</w:t>
      </w:r>
      <w:r>
        <w:tab/>
        <w:t>The Regulator may only approve the plan if</w:t>
      </w:r>
      <w:r w:rsidR="006E4130">
        <w:t xml:space="preserve"> the Regulator is satisfied that</w:t>
      </w:r>
      <w:r>
        <w:t>:</w:t>
      </w:r>
    </w:p>
    <w:p w14:paraId="18D9BDFD" w14:textId="77777777" w:rsidR="00B83189" w:rsidRDefault="00B83189" w:rsidP="006E4130">
      <w:pPr>
        <w:pStyle w:val="paragraph"/>
      </w:pPr>
      <w:r>
        <w:tab/>
        <w:t>(a)</w:t>
      </w:r>
      <w:r>
        <w:tab/>
        <w:t xml:space="preserve">the method set out in the plan under </w:t>
      </w:r>
      <w:r w:rsidR="006A39C7">
        <w:t>paragraph (</w:t>
      </w:r>
      <w:r>
        <w:t>2)(a) appropriately identifies and quantifies the c</w:t>
      </w:r>
      <w:r w:rsidR="00AD5AC9">
        <w:t xml:space="preserve">osts, expenses and liabilities mentioned in </w:t>
      </w:r>
      <w:r w:rsidR="00F2638D">
        <w:t>subsection 1</w:t>
      </w:r>
      <w:r w:rsidR="00AD5AC9">
        <w:t>17(1) of the Act</w:t>
      </w:r>
      <w:r>
        <w:t>; and</w:t>
      </w:r>
    </w:p>
    <w:p w14:paraId="745A55D1" w14:textId="77777777" w:rsidR="00B829C7" w:rsidRDefault="00B829C7" w:rsidP="006E4130">
      <w:pPr>
        <w:pStyle w:val="paragraph"/>
      </w:pPr>
      <w:r>
        <w:tab/>
        <w:t>(</w:t>
      </w:r>
      <w:r w:rsidR="0097757D">
        <w:t>b</w:t>
      </w:r>
      <w:r>
        <w:t>)</w:t>
      </w:r>
      <w:r>
        <w:tab/>
        <w:t xml:space="preserve">if the Minister has made a determination under section </w:t>
      </w:r>
      <w:r w:rsidR="008207A5">
        <w:t>97</w:t>
      </w:r>
      <w:r>
        <w:t xml:space="preserve"> about the form </w:t>
      </w:r>
      <w:r w:rsidR="00A93AEA">
        <w:t xml:space="preserve">or forms </w:t>
      </w:r>
      <w:r>
        <w:t>of the financial security—the form</w:t>
      </w:r>
      <w:r w:rsidR="00A93AEA">
        <w:t xml:space="preserve"> or forms</w:t>
      </w:r>
      <w:r>
        <w:t xml:space="preserve"> of financial security</w:t>
      </w:r>
      <w:r w:rsidR="00A93AEA">
        <w:t xml:space="preserve"> described under </w:t>
      </w:r>
      <w:r w:rsidR="006A39C7">
        <w:t>paragraph (</w:t>
      </w:r>
      <w:r w:rsidR="00A93AEA">
        <w:t>2)(</w:t>
      </w:r>
      <w:r w:rsidR="004F7F98">
        <w:t>c</w:t>
      </w:r>
      <w:r w:rsidR="00A93AEA">
        <w:t>) and (</w:t>
      </w:r>
      <w:r w:rsidR="004F7F98">
        <w:t>d</w:t>
      </w:r>
      <w:r w:rsidR="00A93AEA">
        <w:t>) of this section are</w:t>
      </w:r>
      <w:r>
        <w:t xml:space="preserve"> consistent with the determination; and</w:t>
      </w:r>
    </w:p>
    <w:p w14:paraId="489B3AFF" w14:textId="77777777" w:rsidR="00A93AEA" w:rsidRPr="00973DFE" w:rsidRDefault="00A93AEA" w:rsidP="00A93AEA">
      <w:pPr>
        <w:pStyle w:val="paragraph"/>
      </w:pPr>
      <w:r w:rsidRPr="00973DFE">
        <w:tab/>
        <w:t>(</w:t>
      </w:r>
      <w:r w:rsidR="0097757D" w:rsidRPr="00973DFE">
        <w:t>c</w:t>
      </w:r>
      <w:r w:rsidRPr="00973DFE">
        <w:t>)</w:t>
      </w:r>
      <w:r w:rsidRPr="00973DFE">
        <w:tab/>
        <w:t xml:space="preserve">if financial security is to be required at different times in relation to particular licence infrastructure, in accordance with section </w:t>
      </w:r>
      <w:r w:rsidR="008207A5">
        <w:t>98</w:t>
      </w:r>
      <w:r w:rsidRPr="00973DFE">
        <w:t xml:space="preserve">—the </w:t>
      </w:r>
      <w:r w:rsidR="006541EE" w:rsidRPr="00973DFE">
        <w:t xml:space="preserve">material included in the plan for the purposes of section </w:t>
      </w:r>
      <w:r w:rsidR="008207A5">
        <w:t>98</w:t>
      </w:r>
      <w:r w:rsidR="006541EE" w:rsidRPr="00973DFE">
        <w:t xml:space="preserve"> is </w:t>
      </w:r>
      <w:r w:rsidR="00E7221A" w:rsidRPr="00973DFE">
        <w:t xml:space="preserve">likely to ensure that </w:t>
      </w:r>
      <w:r w:rsidR="00FE5D8A" w:rsidRPr="00973DFE">
        <w:t>financial security that relates to particular licence infrastructure is provided before that licence infrastructure is constructed or installed in the licence area.</w:t>
      </w:r>
    </w:p>
    <w:p w14:paraId="06331D16" w14:textId="77777777" w:rsidR="00582C1E" w:rsidRDefault="008207A5" w:rsidP="00582C1E">
      <w:pPr>
        <w:pStyle w:val="ActHead5"/>
      </w:pPr>
      <w:bookmarkStart w:id="76" w:name="_Toc161666388"/>
      <w:r w:rsidRPr="007A1BE5">
        <w:rPr>
          <w:rStyle w:val="CharSectno"/>
        </w:rPr>
        <w:lastRenderedPageBreak/>
        <w:t>88</w:t>
      </w:r>
      <w:r w:rsidR="00582C1E">
        <w:t xml:space="preserve">  Plan may address amounts of financial security that are no longer required, or are excessive</w:t>
      </w:r>
      <w:bookmarkEnd w:id="76"/>
    </w:p>
    <w:p w14:paraId="71EF7D4D" w14:textId="77777777" w:rsidR="00582C1E" w:rsidRDefault="00582C1E" w:rsidP="00582C1E">
      <w:pPr>
        <w:pStyle w:val="subsection"/>
      </w:pPr>
      <w:r>
        <w:tab/>
        <w:t>(1)</w:t>
      </w:r>
      <w:r>
        <w:tab/>
        <w:t>If the plan is a revised plan, and the licence holder has already provided one or more amounts of financial security in relation to the relevant licence, the plan:</w:t>
      </w:r>
    </w:p>
    <w:p w14:paraId="0BA6E88A" w14:textId="77777777" w:rsidR="00582C1E" w:rsidRPr="0095230D" w:rsidRDefault="00582C1E" w:rsidP="00582C1E">
      <w:pPr>
        <w:pStyle w:val="paragraph"/>
      </w:pPr>
      <w:r>
        <w:tab/>
        <w:t>(a)</w:t>
      </w:r>
      <w:r>
        <w:tab/>
        <w:t>may state that:</w:t>
      </w:r>
    </w:p>
    <w:p w14:paraId="1D33A976" w14:textId="77777777" w:rsidR="00582C1E" w:rsidRDefault="00582C1E" w:rsidP="00582C1E">
      <w:pPr>
        <w:pStyle w:val="paragraphsub"/>
      </w:pPr>
      <w:r>
        <w:tab/>
        <w:t>(i)</w:t>
      </w:r>
      <w:r>
        <w:tab/>
        <w:t>an amount of financial security provided by the licence holder</w:t>
      </w:r>
      <w:r w:rsidRPr="00E54429">
        <w:t xml:space="preserve"> in relation to particular licence infrastructure, property or remediation activities </w:t>
      </w:r>
      <w:r>
        <w:t xml:space="preserve">is no longer required because </w:t>
      </w:r>
      <w:r w:rsidRPr="00E54429">
        <w:t>no further costs, expenses or liabilities are likely to arise in relation to that infrastructure or property or those activities</w:t>
      </w:r>
      <w:r>
        <w:t>; or</w:t>
      </w:r>
    </w:p>
    <w:p w14:paraId="61F8D79A" w14:textId="77777777" w:rsidR="00582C1E" w:rsidRDefault="00582C1E" w:rsidP="00582C1E">
      <w:pPr>
        <w:pStyle w:val="paragraphsub"/>
      </w:pPr>
      <w:r>
        <w:tab/>
        <w:t>(ii)</w:t>
      </w:r>
      <w:r>
        <w:tab/>
        <w:t>the total amount of financial security provided by the licence holder exceeds the amount worked out using the method set out in the plan under paragraph </w:t>
      </w:r>
      <w:r w:rsidR="008207A5">
        <w:t>87</w:t>
      </w:r>
      <w:r>
        <w:t>(2)(a); and</w:t>
      </w:r>
    </w:p>
    <w:p w14:paraId="22741094" w14:textId="77777777" w:rsidR="00582C1E" w:rsidRDefault="00582C1E" w:rsidP="00582C1E">
      <w:pPr>
        <w:pStyle w:val="paragraph"/>
      </w:pPr>
      <w:r>
        <w:tab/>
        <w:t>(b)</w:t>
      </w:r>
      <w:r>
        <w:tab/>
        <w:t xml:space="preserve">if the plan includes a statement under </w:t>
      </w:r>
      <w:r w:rsidR="006A39C7">
        <w:t>paragraph (</w:t>
      </w:r>
      <w:r>
        <w:t>a)</w:t>
      </w:r>
      <w:r w:rsidR="00BD7743">
        <w:t xml:space="preserve"> of this subsection</w:t>
      </w:r>
      <w:r>
        <w:t>—must include evidence supporting the statement.</w:t>
      </w:r>
    </w:p>
    <w:p w14:paraId="59ACCB3E" w14:textId="77777777" w:rsidR="00582C1E" w:rsidRDefault="00582C1E" w:rsidP="00582C1E">
      <w:pPr>
        <w:pStyle w:val="notetext"/>
      </w:pPr>
      <w:r>
        <w:t>Note:</w:t>
      </w:r>
      <w:r>
        <w:tab/>
        <w:t xml:space="preserve">If the plan includes a statement under </w:t>
      </w:r>
      <w:r w:rsidR="006A39C7">
        <w:t>paragraph (</w:t>
      </w:r>
      <w:r>
        <w:t xml:space="preserve">a) and the evidence </w:t>
      </w:r>
      <w:r w:rsidR="00BD7743">
        <w:t>mentioned in</w:t>
      </w:r>
      <w:r>
        <w:t xml:space="preserve"> </w:t>
      </w:r>
      <w:r w:rsidR="006A39C7">
        <w:t>paragraph (</w:t>
      </w:r>
      <w:r>
        <w:t xml:space="preserve">b), the Minister may determine that the amount of financial security required to be provided by the licence holder is no longer required or is reduced (see sections </w:t>
      </w:r>
      <w:r w:rsidR="008207A5">
        <w:t>99</w:t>
      </w:r>
      <w:r>
        <w:t xml:space="preserve"> and </w:t>
      </w:r>
      <w:r w:rsidR="008207A5">
        <w:t>100</w:t>
      </w:r>
      <w:r>
        <w:t>).</w:t>
      </w:r>
    </w:p>
    <w:p w14:paraId="54FDDC51" w14:textId="77777777" w:rsidR="00E54429" w:rsidRDefault="00DC60D3" w:rsidP="00DC60D3">
      <w:pPr>
        <w:pStyle w:val="subsection"/>
      </w:pPr>
      <w:r>
        <w:tab/>
        <w:t>(2)</w:t>
      </w:r>
      <w:r>
        <w:tab/>
        <w:t xml:space="preserve">If the plan includes a statement </w:t>
      </w:r>
      <w:r w:rsidR="00BD7743">
        <w:t>under</w:t>
      </w:r>
      <w:r>
        <w:t xml:space="preserve"> </w:t>
      </w:r>
      <w:r w:rsidR="006A39C7">
        <w:t>paragraph (</w:t>
      </w:r>
      <w:r>
        <w:t xml:space="preserve">1)(a), the Regulator may only approve the plan if the Regulator is satisfied that </w:t>
      </w:r>
      <w:r w:rsidR="006541EE">
        <w:t xml:space="preserve">the statement is supported by the evidence mentioned in </w:t>
      </w:r>
      <w:r w:rsidR="006A39C7">
        <w:t>paragraph (</w:t>
      </w:r>
      <w:r>
        <w:t>1</w:t>
      </w:r>
      <w:r w:rsidR="006541EE">
        <w:t>)(b).</w:t>
      </w:r>
    </w:p>
    <w:p w14:paraId="29FA049E" w14:textId="77777777" w:rsidR="00C1601B" w:rsidRPr="007073B1" w:rsidRDefault="008207A5" w:rsidP="007073B1">
      <w:pPr>
        <w:pStyle w:val="ActHead5"/>
      </w:pPr>
      <w:bookmarkStart w:id="77" w:name="_Toc161666389"/>
      <w:r w:rsidRPr="007A1BE5">
        <w:rPr>
          <w:rStyle w:val="CharSectno"/>
        </w:rPr>
        <w:t>89</w:t>
      </w:r>
      <w:r w:rsidR="007073B1">
        <w:t xml:space="preserve">  </w:t>
      </w:r>
      <w:r w:rsidR="00FC29C2">
        <w:t>P</w:t>
      </w:r>
      <w:r w:rsidR="007073B1">
        <w:t xml:space="preserve">lan must </w:t>
      </w:r>
      <w:r w:rsidR="00FC3E9A">
        <w:t xml:space="preserve">address </w:t>
      </w:r>
      <w:r w:rsidR="007073B1">
        <w:t>compliance with record</w:t>
      </w:r>
      <w:r w:rsidR="006A39C7">
        <w:noBreakHyphen/>
      </w:r>
      <w:r w:rsidR="007073B1">
        <w:t>keeping requirements</w:t>
      </w:r>
      <w:bookmarkEnd w:id="77"/>
    </w:p>
    <w:p w14:paraId="778FD82B" w14:textId="77777777" w:rsidR="00CD1D7C" w:rsidRDefault="007073B1" w:rsidP="0025767C">
      <w:pPr>
        <w:pStyle w:val="subsection"/>
      </w:pPr>
      <w:r>
        <w:tab/>
      </w:r>
      <w:r w:rsidR="00936183">
        <w:t>(1)</w:t>
      </w:r>
      <w:r>
        <w:tab/>
        <w:t xml:space="preserve">The plan must </w:t>
      </w:r>
      <w:r w:rsidR="00CD1D7C">
        <w:t>address:</w:t>
      </w:r>
    </w:p>
    <w:p w14:paraId="6464E15B" w14:textId="77777777" w:rsidR="00CD1D7C" w:rsidRDefault="00CD1D7C" w:rsidP="00CD1D7C">
      <w:pPr>
        <w:pStyle w:val="paragraph"/>
      </w:pPr>
      <w:r>
        <w:tab/>
        <w:t>(a)</w:t>
      </w:r>
      <w:r>
        <w:tab/>
      </w:r>
      <w:r w:rsidR="00EB1F63">
        <w:t xml:space="preserve">how the licence holder is to comply with </w:t>
      </w:r>
      <w:r>
        <w:t xml:space="preserve">section </w:t>
      </w:r>
      <w:r w:rsidR="008207A5">
        <w:t>134</w:t>
      </w:r>
      <w:r>
        <w:t xml:space="preserve"> (requirements to keep </w:t>
      </w:r>
      <w:r w:rsidR="002A40C5">
        <w:t xml:space="preserve">accounts, records and other </w:t>
      </w:r>
      <w:r>
        <w:t>documents)</w:t>
      </w:r>
      <w:r w:rsidR="00891845">
        <w:t xml:space="preserve"> in relation to the relevant licence</w:t>
      </w:r>
      <w:r>
        <w:t>; and</w:t>
      </w:r>
    </w:p>
    <w:p w14:paraId="0D264417" w14:textId="77777777" w:rsidR="006B26A7" w:rsidRDefault="006B26A7" w:rsidP="006B26A7">
      <w:pPr>
        <w:pStyle w:val="paragraph"/>
      </w:pPr>
      <w:r>
        <w:tab/>
        <w:t>(b)</w:t>
      </w:r>
      <w:r>
        <w:tab/>
      </w:r>
      <w:r w:rsidR="00EB1F63">
        <w:t xml:space="preserve">how the licence holder is to comply with </w:t>
      </w:r>
      <w:r>
        <w:t>data management directions</w:t>
      </w:r>
      <w:r w:rsidR="00A45268">
        <w:t>; and</w:t>
      </w:r>
    </w:p>
    <w:p w14:paraId="100EECA4" w14:textId="77777777" w:rsidR="00F32CC4" w:rsidRDefault="00F32CC4" w:rsidP="00F32CC4">
      <w:pPr>
        <w:pStyle w:val="paragraph"/>
      </w:pPr>
      <w:r>
        <w:tab/>
        <w:t>(c)</w:t>
      </w:r>
      <w:r>
        <w:tab/>
        <w:t>requirements to make records available for inspection under the applied work health and safety provisions.</w:t>
      </w:r>
    </w:p>
    <w:p w14:paraId="27991197" w14:textId="77777777" w:rsidR="00137EEE" w:rsidRDefault="00137EEE" w:rsidP="00137EEE">
      <w:pPr>
        <w:pStyle w:val="notetext"/>
      </w:pPr>
      <w:r w:rsidRPr="00137EEE">
        <w:t>Note:</w:t>
      </w:r>
      <w:r>
        <w:tab/>
      </w:r>
      <w:r w:rsidR="00F33A92">
        <w:t>Division 2</w:t>
      </w:r>
      <w:r w:rsidRPr="00137EEE">
        <w:t xml:space="preserve"> of </w:t>
      </w:r>
      <w:r w:rsidR="00960C61">
        <w:t>Part 7</w:t>
      </w:r>
      <w:r w:rsidRPr="00137EEE">
        <w:t xml:space="preserve"> of the </w:t>
      </w:r>
      <w:r w:rsidRPr="00137EEE">
        <w:rPr>
          <w:i/>
        </w:rPr>
        <w:t>Work Health and Safety Act 2011</w:t>
      </w:r>
      <w:r w:rsidRPr="00137EEE">
        <w:t xml:space="preserve">, as modified by </w:t>
      </w:r>
      <w:r w:rsidR="00F2638D">
        <w:t>section 2</w:t>
      </w:r>
      <w:r w:rsidRPr="00137EEE">
        <w:t xml:space="preserve">37 of the </w:t>
      </w:r>
      <w:r w:rsidR="00D4469E" w:rsidRPr="00D4469E">
        <w:rPr>
          <w:i/>
        </w:rPr>
        <w:t>Offshore Electricity Infrastructure Act 2021</w:t>
      </w:r>
      <w:r w:rsidRPr="00137EEE">
        <w:t>, provides for WHS entry permit holders to enter a workplace that is related onshore premises and inspect documents in certain circumstances.</w:t>
      </w:r>
    </w:p>
    <w:p w14:paraId="3644A8AB" w14:textId="77777777" w:rsidR="000055EA" w:rsidRDefault="000055EA" w:rsidP="000055EA">
      <w:pPr>
        <w:pStyle w:val="subsection"/>
      </w:pPr>
      <w:r w:rsidRPr="00AE12D6">
        <w:tab/>
        <w:t>(2)</w:t>
      </w:r>
      <w:r w:rsidRPr="00AE12D6">
        <w:tab/>
        <w:t>The Regulator may only approve the plan if the Regulator is satisfied that</w:t>
      </w:r>
      <w:r>
        <w:t xml:space="preserve"> </w:t>
      </w:r>
      <w:r w:rsidRPr="00AE12D6">
        <w:t xml:space="preserve">the matters included in the plan under </w:t>
      </w:r>
      <w:r w:rsidR="006A39C7">
        <w:t>subsection (</w:t>
      </w:r>
      <w:r>
        <w:t xml:space="preserve">1) are reasonably likely to result in the licence holder complying with the </w:t>
      </w:r>
      <w:r w:rsidR="002A40C5">
        <w:t xml:space="preserve">requirements and directions </w:t>
      </w:r>
      <w:r>
        <w:t>mentioned in that subsection.</w:t>
      </w:r>
    </w:p>
    <w:p w14:paraId="030787A9" w14:textId="77777777" w:rsidR="007A2B6B" w:rsidRDefault="008207A5" w:rsidP="007A2B6B">
      <w:pPr>
        <w:pStyle w:val="ActHead5"/>
      </w:pPr>
      <w:bookmarkStart w:id="78" w:name="_Toc161666390"/>
      <w:r w:rsidRPr="007A1BE5">
        <w:rPr>
          <w:rStyle w:val="CharSectno"/>
        </w:rPr>
        <w:t>90</w:t>
      </w:r>
      <w:r w:rsidR="007A2B6B">
        <w:t xml:space="preserve">  </w:t>
      </w:r>
      <w:r w:rsidR="00FC29C2">
        <w:t>P</w:t>
      </w:r>
      <w:r w:rsidR="007A2B6B">
        <w:t xml:space="preserve">lan must </w:t>
      </w:r>
      <w:r w:rsidR="00DF1B76">
        <w:t>address</w:t>
      </w:r>
      <w:r w:rsidR="007A2B6B">
        <w:t xml:space="preserve"> work health and safety</w:t>
      </w:r>
      <w:bookmarkEnd w:id="78"/>
    </w:p>
    <w:p w14:paraId="52EC0236" w14:textId="77777777" w:rsidR="007A2B6B" w:rsidRDefault="007A2B6B" w:rsidP="007A2B6B">
      <w:pPr>
        <w:pStyle w:val="subsection"/>
      </w:pPr>
      <w:r>
        <w:tab/>
        <w:t>(1)</w:t>
      </w:r>
      <w:r>
        <w:tab/>
        <w:t>The plan must:</w:t>
      </w:r>
    </w:p>
    <w:p w14:paraId="431DA4B7" w14:textId="77777777" w:rsidR="00FE5E40" w:rsidRDefault="00FE5E40" w:rsidP="00FE5E40">
      <w:pPr>
        <w:pStyle w:val="paragraph"/>
      </w:pPr>
      <w:r>
        <w:tab/>
        <w:t>(a)</w:t>
      </w:r>
      <w:r>
        <w:tab/>
        <w:t xml:space="preserve">describe the obligations that apply to the licence holder under the </w:t>
      </w:r>
      <w:r w:rsidRPr="00934A36">
        <w:t>applied work health and safety provisions</w:t>
      </w:r>
      <w:r>
        <w:t>; and</w:t>
      </w:r>
    </w:p>
    <w:p w14:paraId="6344DBD1" w14:textId="77777777" w:rsidR="00934A36" w:rsidRDefault="00934A36" w:rsidP="007A2B6B">
      <w:pPr>
        <w:pStyle w:val="paragraph"/>
      </w:pPr>
      <w:r>
        <w:tab/>
        <w:t>(</w:t>
      </w:r>
      <w:r w:rsidR="000055EA">
        <w:t>b</w:t>
      </w:r>
      <w:r>
        <w:t>)</w:t>
      </w:r>
      <w:r>
        <w:tab/>
      </w:r>
      <w:r w:rsidR="00825ED6">
        <w:t xml:space="preserve">describe how the licence holder is </w:t>
      </w:r>
      <w:r w:rsidR="00AE12D6">
        <w:t>complying with</w:t>
      </w:r>
      <w:r w:rsidR="00825ED6">
        <w:t xml:space="preserve">, and </w:t>
      </w:r>
      <w:r w:rsidR="00825ED6" w:rsidRPr="00AB126A">
        <w:t>will</w:t>
      </w:r>
      <w:r w:rsidR="00825ED6">
        <w:t xml:space="preserve"> continue to </w:t>
      </w:r>
      <w:r w:rsidR="00AE12D6">
        <w:t>comply with</w:t>
      </w:r>
      <w:r w:rsidR="00825ED6">
        <w:t>, t</w:t>
      </w:r>
      <w:r w:rsidR="00FE5E40">
        <w:t>h</w:t>
      </w:r>
      <w:r w:rsidR="00825ED6">
        <w:t>e obligations</w:t>
      </w:r>
      <w:r w:rsidR="00FE5E40">
        <w:t xml:space="preserve"> mentioned in </w:t>
      </w:r>
      <w:r w:rsidR="006A39C7">
        <w:t>paragraph (</w:t>
      </w:r>
      <w:r w:rsidR="00FE5E40">
        <w:t>a)</w:t>
      </w:r>
      <w:r w:rsidR="00825ED6">
        <w:t>.</w:t>
      </w:r>
    </w:p>
    <w:p w14:paraId="63B1CADF" w14:textId="77777777" w:rsidR="00AE12D6" w:rsidRDefault="00825ED6" w:rsidP="00891982">
      <w:pPr>
        <w:pStyle w:val="subsection"/>
      </w:pPr>
      <w:r w:rsidRPr="00AE12D6">
        <w:lastRenderedPageBreak/>
        <w:tab/>
        <w:t>(2)</w:t>
      </w:r>
      <w:r w:rsidRPr="00AE12D6">
        <w:tab/>
        <w:t>The Regulator may only approve the plan if the Regulator is satisfied that</w:t>
      </w:r>
      <w:r w:rsidR="00891982">
        <w:t xml:space="preserve"> </w:t>
      </w:r>
      <w:r w:rsidRPr="00AE12D6">
        <w:t xml:space="preserve">the matters included in the plan under </w:t>
      </w:r>
      <w:r w:rsidR="006A39C7">
        <w:t>paragraph (</w:t>
      </w:r>
      <w:r w:rsidR="00AE12D6">
        <w:t>1)(</w:t>
      </w:r>
      <w:r w:rsidR="000055EA">
        <w:t>b</w:t>
      </w:r>
      <w:r w:rsidR="00AE12D6">
        <w:t xml:space="preserve">) are reasonably likely to result in the licence holder complying with the obligations mentioned in </w:t>
      </w:r>
      <w:r w:rsidR="006A39C7">
        <w:t>paragraph (</w:t>
      </w:r>
      <w:r w:rsidR="00AE12D6">
        <w:t>1)(a).</w:t>
      </w:r>
    </w:p>
    <w:p w14:paraId="36C0C712" w14:textId="77777777" w:rsidR="00E510A7" w:rsidRDefault="008207A5" w:rsidP="00E510A7">
      <w:pPr>
        <w:pStyle w:val="ActHead5"/>
      </w:pPr>
      <w:bookmarkStart w:id="79" w:name="_Toc161666391"/>
      <w:r w:rsidRPr="007A1BE5">
        <w:rPr>
          <w:rStyle w:val="CharSectno"/>
        </w:rPr>
        <w:t>91</w:t>
      </w:r>
      <w:r w:rsidR="00E510A7">
        <w:t xml:space="preserve">  </w:t>
      </w:r>
      <w:r w:rsidR="00D2493B">
        <w:t>P</w:t>
      </w:r>
      <w:r w:rsidR="00E510A7">
        <w:t>lan may apply, adopt or incorporate other instruments or writing as in force or existing from time to time</w:t>
      </w:r>
      <w:bookmarkEnd w:id="79"/>
    </w:p>
    <w:p w14:paraId="1CA1D342" w14:textId="77777777" w:rsidR="00E510A7" w:rsidRDefault="00E510A7" w:rsidP="00E510A7">
      <w:pPr>
        <w:pStyle w:val="subsection"/>
      </w:pPr>
      <w:r>
        <w:tab/>
        <w:t>(1)</w:t>
      </w:r>
      <w:r>
        <w:tab/>
        <w:t xml:space="preserve">For the purposes of </w:t>
      </w:r>
      <w:r w:rsidR="00F2638D">
        <w:t>subsection 1</w:t>
      </w:r>
      <w:r>
        <w:t xml:space="preserve">14(3) of the Act, a management plan may provide for a matter by applying, adopting or </w:t>
      </w:r>
      <w:r w:rsidRPr="00236A6A">
        <w:t>incorporating, with or without modification, any matter contained in an instrument or other writing as in force or existing from time to time.</w:t>
      </w:r>
    </w:p>
    <w:p w14:paraId="07325D07" w14:textId="77777777" w:rsidR="00E510A7" w:rsidRPr="00FC1DFC" w:rsidRDefault="00E510A7" w:rsidP="00E510A7">
      <w:pPr>
        <w:pStyle w:val="notetext"/>
      </w:pPr>
      <w:r>
        <w:t>Note:</w:t>
      </w:r>
      <w:r>
        <w:tab/>
        <w:t xml:space="preserve">A significant change in an instrument or other writing that is applied, adopted or incorporated under this section may result in the plan needing to be revised (see paragraph </w:t>
      </w:r>
      <w:r w:rsidR="008207A5">
        <w:t>53</w:t>
      </w:r>
      <w:r>
        <w:t>(</w:t>
      </w:r>
      <w:r w:rsidR="008F7B58">
        <w:t>2</w:t>
      </w:r>
      <w:r>
        <w:t>)(h)).</w:t>
      </w:r>
    </w:p>
    <w:p w14:paraId="3227850C" w14:textId="77777777" w:rsidR="006265D6" w:rsidRDefault="00E510A7" w:rsidP="00E510A7">
      <w:pPr>
        <w:pStyle w:val="subsection"/>
      </w:pPr>
      <w:r>
        <w:tab/>
        <w:t>(2)</w:t>
      </w:r>
      <w:r>
        <w:tab/>
      </w:r>
      <w:r w:rsidR="006265D6">
        <w:t xml:space="preserve">However, </w:t>
      </w:r>
      <w:r w:rsidR="004C276B">
        <w:t>the</w:t>
      </w:r>
      <w:r w:rsidR="006265D6">
        <w:t xml:space="preserve"> management plan </w:t>
      </w:r>
      <w:r w:rsidR="004C276B">
        <w:t xml:space="preserve">for a licence (the </w:t>
      </w:r>
      <w:r w:rsidR="004C276B">
        <w:rPr>
          <w:b/>
          <w:i/>
        </w:rPr>
        <w:t>first licence</w:t>
      </w:r>
      <w:r w:rsidR="004C276B">
        <w:t xml:space="preserve">) </w:t>
      </w:r>
      <w:r w:rsidR="006265D6">
        <w:t xml:space="preserve">may only provide for a matter by applying, adopting or </w:t>
      </w:r>
      <w:r w:rsidR="006265D6" w:rsidRPr="00236A6A">
        <w:t xml:space="preserve">incorporating a matter contained in </w:t>
      </w:r>
      <w:r w:rsidR="004C276B">
        <w:t>the</w:t>
      </w:r>
      <w:r w:rsidR="006265D6">
        <w:t xml:space="preserve"> management plan</w:t>
      </w:r>
      <w:r w:rsidR="004C276B">
        <w:t xml:space="preserve"> for another licence (the </w:t>
      </w:r>
      <w:r w:rsidR="004C276B">
        <w:rPr>
          <w:b/>
          <w:i/>
        </w:rPr>
        <w:t>other licence</w:t>
      </w:r>
      <w:r w:rsidR="004C276B">
        <w:t>) if:</w:t>
      </w:r>
    </w:p>
    <w:p w14:paraId="3127FD58" w14:textId="77777777" w:rsidR="004C276B" w:rsidRDefault="004C276B" w:rsidP="004C276B">
      <w:pPr>
        <w:pStyle w:val="paragraph"/>
      </w:pPr>
      <w:r>
        <w:tab/>
        <w:t>(a)</w:t>
      </w:r>
      <w:r>
        <w:tab/>
        <w:t>the first licence and the other licence are held by the same eligible person; and</w:t>
      </w:r>
    </w:p>
    <w:p w14:paraId="662EE698" w14:textId="77777777" w:rsidR="004C276B" w:rsidRPr="004C276B" w:rsidRDefault="004C276B" w:rsidP="004C276B">
      <w:pPr>
        <w:pStyle w:val="paragraph"/>
      </w:pPr>
      <w:r>
        <w:tab/>
        <w:t>(b)</w:t>
      </w:r>
      <w:r>
        <w:tab/>
        <w:t>the other licence is not a proposed commercial licence</w:t>
      </w:r>
      <w:r w:rsidR="00C86CCE">
        <w:t>.</w:t>
      </w:r>
    </w:p>
    <w:p w14:paraId="305135F4" w14:textId="77777777" w:rsidR="00470096" w:rsidRDefault="00F2638D" w:rsidP="00470096">
      <w:pPr>
        <w:pStyle w:val="ActHead3"/>
      </w:pPr>
      <w:bookmarkStart w:id="80" w:name="_Toc161666392"/>
      <w:r w:rsidRPr="007A1BE5">
        <w:rPr>
          <w:rStyle w:val="CharDivNo"/>
        </w:rPr>
        <w:t>Division 5</w:t>
      </w:r>
      <w:r w:rsidR="00470096">
        <w:t>—</w:t>
      </w:r>
      <w:r w:rsidR="00470096" w:rsidRPr="007A1BE5">
        <w:rPr>
          <w:rStyle w:val="CharDivText"/>
        </w:rPr>
        <w:t>Design notifications</w:t>
      </w:r>
      <w:bookmarkEnd w:id="80"/>
    </w:p>
    <w:p w14:paraId="368F9839" w14:textId="77777777" w:rsidR="00FC5C8F" w:rsidRDefault="008207A5" w:rsidP="00FC5C8F">
      <w:pPr>
        <w:pStyle w:val="ActHead5"/>
      </w:pPr>
      <w:bookmarkStart w:id="81" w:name="_Toc161666393"/>
      <w:r w:rsidRPr="007A1BE5">
        <w:rPr>
          <w:rStyle w:val="CharSectno"/>
        </w:rPr>
        <w:t>92</w:t>
      </w:r>
      <w:r w:rsidR="00FC5C8F">
        <w:t xml:space="preserve">  Giving design notifications</w:t>
      </w:r>
      <w:bookmarkEnd w:id="81"/>
    </w:p>
    <w:p w14:paraId="3DCFA098" w14:textId="77777777" w:rsidR="00FB751B" w:rsidRDefault="00FB751B" w:rsidP="00FB751B">
      <w:pPr>
        <w:pStyle w:val="subsection"/>
      </w:pPr>
      <w:r>
        <w:tab/>
      </w:r>
      <w:r>
        <w:tab/>
        <w:t xml:space="preserve">For the purposes of </w:t>
      </w:r>
      <w:r w:rsidR="00F2638D">
        <w:t>paragraph 1</w:t>
      </w:r>
      <w:r>
        <w:t xml:space="preserve">14(2)(d) of the Act, a licence holder that proposes to make an </w:t>
      </w:r>
      <w:r w:rsidR="008F7B58">
        <w:t xml:space="preserve">initial plan approval </w:t>
      </w:r>
      <w:r>
        <w:t>application for the Regulator to approve a plan as the management plan for:</w:t>
      </w:r>
    </w:p>
    <w:p w14:paraId="6150B18C" w14:textId="77777777" w:rsidR="00FB751B" w:rsidRDefault="00FB751B" w:rsidP="00FB751B">
      <w:pPr>
        <w:pStyle w:val="paragraph"/>
      </w:pPr>
      <w:r w:rsidRPr="000E57DB">
        <w:tab/>
        <w:t>(</w:t>
      </w:r>
      <w:r w:rsidR="00BF3BA5">
        <w:t>a</w:t>
      </w:r>
      <w:r w:rsidRPr="000E57DB">
        <w:t>)</w:t>
      </w:r>
      <w:r w:rsidRPr="000E57DB">
        <w:tab/>
        <w:t>a</w:t>
      </w:r>
      <w:r>
        <w:t xml:space="preserve"> transmission and infrastructure licence;</w:t>
      </w:r>
      <w:r w:rsidR="00BF3BA5">
        <w:t xml:space="preserve"> or</w:t>
      </w:r>
    </w:p>
    <w:p w14:paraId="6FB828E4" w14:textId="77777777" w:rsidR="00BF3BA5" w:rsidRPr="000E57DB" w:rsidRDefault="00BF3BA5" w:rsidP="00BF3BA5">
      <w:pPr>
        <w:pStyle w:val="paragraph"/>
      </w:pPr>
      <w:r>
        <w:tab/>
        <w:t>(b)</w:t>
      </w:r>
      <w:r>
        <w:tab/>
        <w:t>a proposed commercial licence</w:t>
      </w:r>
      <w:r w:rsidRPr="000E57DB">
        <w:t>;</w:t>
      </w:r>
    </w:p>
    <w:p w14:paraId="0705954A" w14:textId="77777777" w:rsidR="00FB751B" w:rsidRDefault="00FB751B" w:rsidP="00FB751B">
      <w:pPr>
        <w:pStyle w:val="subsection2"/>
      </w:pPr>
      <w:r>
        <w:t xml:space="preserve">must, before making the application, give the Regulator a notification (a </w:t>
      </w:r>
      <w:r>
        <w:rPr>
          <w:b/>
          <w:i/>
        </w:rPr>
        <w:t>design notification</w:t>
      </w:r>
      <w:r>
        <w:t xml:space="preserve">) in relation to the </w:t>
      </w:r>
      <w:r w:rsidRPr="00F11C04">
        <w:t xml:space="preserve">design of </w:t>
      </w:r>
      <w:r w:rsidR="00D15F48">
        <w:t>licence infrastructure for the relevant licence</w:t>
      </w:r>
      <w:r>
        <w:t>.</w:t>
      </w:r>
    </w:p>
    <w:p w14:paraId="7C3CDF11" w14:textId="77777777" w:rsidR="00FC5C8F" w:rsidRDefault="008207A5" w:rsidP="00FC5C8F">
      <w:pPr>
        <w:pStyle w:val="ActHead5"/>
      </w:pPr>
      <w:bookmarkStart w:id="82" w:name="_Toc161666394"/>
      <w:r w:rsidRPr="007A1BE5">
        <w:rPr>
          <w:rStyle w:val="CharSectno"/>
        </w:rPr>
        <w:t>93</w:t>
      </w:r>
      <w:r w:rsidR="00FC5C8F">
        <w:t xml:space="preserve">  Contents of design notification</w:t>
      </w:r>
      <w:bookmarkEnd w:id="82"/>
    </w:p>
    <w:p w14:paraId="46468F4E" w14:textId="77777777" w:rsidR="00C764AF" w:rsidRDefault="007704BF" w:rsidP="007704BF">
      <w:pPr>
        <w:pStyle w:val="subsection"/>
      </w:pPr>
      <w:r>
        <w:tab/>
      </w:r>
      <w:r w:rsidR="00886CA1">
        <w:t>(1)</w:t>
      </w:r>
      <w:r>
        <w:tab/>
        <w:t>A design notification</w:t>
      </w:r>
      <w:r w:rsidR="00C764AF">
        <w:t>:</w:t>
      </w:r>
    </w:p>
    <w:p w14:paraId="1BF46E31" w14:textId="77777777" w:rsidR="00C764AF" w:rsidRDefault="00C764AF" w:rsidP="00C764AF">
      <w:pPr>
        <w:pStyle w:val="paragraph"/>
      </w:pPr>
      <w:r>
        <w:tab/>
        <w:t>(a)</w:t>
      </w:r>
      <w:r>
        <w:tab/>
        <w:t>must be given in the manner and form that is:</w:t>
      </w:r>
    </w:p>
    <w:p w14:paraId="0B3412E3" w14:textId="77777777" w:rsidR="00C764AF" w:rsidRDefault="00C764AF" w:rsidP="00C764AF">
      <w:pPr>
        <w:pStyle w:val="paragraphsub"/>
      </w:pPr>
      <w:r>
        <w:tab/>
        <w:t>(i)</w:t>
      </w:r>
      <w:r>
        <w:tab/>
        <w:t>approved by the Regulator; and</w:t>
      </w:r>
    </w:p>
    <w:p w14:paraId="67C55412" w14:textId="77777777" w:rsidR="00C764AF" w:rsidRDefault="00C764AF" w:rsidP="00C764AF">
      <w:pPr>
        <w:pStyle w:val="paragraphsub"/>
      </w:pPr>
      <w:r>
        <w:tab/>
      </w:r>
      <w:r w:rsidRPr="00962265">
        <w:t>(ii)</w:t>
      </w:r>
      <w:r w:rsidRPr="00962265">
        <w:tab/>
        <w:t xml:space="preserve">published on the </w:t>
      </w:r>
      <w:r>
        <w:t>Regulator</w:t>
      </w:r>
      <w:r w:rsidRPr="00962265">
        <w:t>’s website; and</w:t>
      </w:r>
    </w:p>
    <w:p w14:paraId="18372CEE" w14:textId="77777777" w:rsidR="00C764AF" w:rsidRDefault="00C764AF" w:rsidP="00C764AF">
      <w:pPr>
        <w:pStyle w:val="paragraph"/>
      </w:pPr>
      <w:r>
        <w:tab/>
        <w:t>(</w:t>
      </w:r>
      <w:r w:rsidR="00366674">
        <w:t>b</w:t>
      </w:r>
      <w:r>
        <w:t>)</w:t>
      </w:r>
      <w:r>
        <w:tab/>
        <w:t>must be accompanied by any information or documents required by the form.</w:t>
      </w:r>
    </w:p>
    <w:p w14:paraId="17C359A4" w14:textId="77777777" w:rsidR="0085097F" w:rsidRDefault="0085097F" w:rsidP="0085097F">
      <w:pPr>
        <w:pStyle w:val="subsection"/>
      </w:pPr>
      <w:r>
        <w:tab/>
        <w:t>(2)</w:t>
      </w:r>
      <w:r>
        <w:tab/>
        <w:t>A design notification must</w:t>
      </w:r>
      <w:r w:rsidR="00E21D20">
        <w:t>:</w:t>
      </w:r>
    </w:p>
    <w:p w14:paraId="3C529E61" w14:textId="77777777" w:rsidR="00E21D20" w:rsidRDefault="00E21D20" w:rsidP="00E21D20">
      <w:pPr>
        <w:pStyle w:val="paragraph"/>
      </w:pPr>
      <w:r>
        <w:tab/>
        <w:t>(a)</w:t>
      </w:r>
      <w:r>
        <w:tab/>
      </w:r>
      <w:r w:rsidR="008B5847">
        <w:t xml:space="preserve">include </w:t>
      </w:r>
      <w:r>
        <w:t xml:space="preserve">a plan of the intended </w:t>
      </w:r>
      <w:r w:rsidR="006C607F">
        <w:t xml:space="preserve">location, or </w:t>
      </w:r>
      <w:r>
        <w:t>locations</w:t>
      </w:r>
      <w:r w:rsidR="006C607F">
        <w:t>,</w:t>
      </w:r>
      <w:r>
        <w:t xml:space="preserve"> </w:t>
      </w:r>
      <w:r w:rsidR="006C607F">
        <w:t xml:space="preserve">and layout </w:t>
      </w:r>
      <w:r>
        <w:t>of the licence infrastructure;</w:t>
      </w:r>
      <w:r w:rsidR="008B5847">
        <w:t xml:space="preserve"> and</w:t>
      </w:r>
    </w:p>
    <w:p w14:paraId="4892B2C0" w14:textId="77777777" w:rsidR="006C607F" w:rsidRDefault="006C607F" w:rsidP="006C607F">
      <w:pPr>
        <w:pStyle w:val="paragraph"/>
      </w:pPr>
      <w:r>
        <w:tab/>
        <w:t>(b)</w:t>
      </w:r>
      <w:r>
        <w:tab/>
        <w:t>include descriptions of the following:</w:t>
      </w:r>
    </w:p>
    <w:p w14:paraId="3EE03C7A" w14:textId="77777777" w:rsidR="006C607F" w:rsidRPr="006C607F" w:rsidRDefault="006C607F" w:rsidP="006C607F">
      <w:pPr>
        <w:pStyle w:val="paragraphsub"/>
      </w:pPr>
      <w:r>
        <w:tab/>
        <w:t>(i)</w:t>
      </w:r>
      <w:r>
        <w:tab/>
        <w:t>the</w:t>
      </w:r>
      <w:r w:rsidRPr="006C607F">
        <w:t xml:space="preserve"> seabed and subsoil at the intended location or locations of the licence infrastructure;</w:t>
      </w:r>
    </w:p>
    <w:p w14:paraId="3B7CEE29" w14:textId="77777777" w:rsidR="006C607F" w:rsidRPr="006C607F" w:rsidRDefault="006C607F" w:rsidP="006C607F">
      <w:pPr>
        <w:pStyle w:val="paragraphsub"/>
      </w:pPr>
      <w:r>
        <w:lastRenderedPageBreak/>
        <w:tab/>
      </w:r>
      <w:r w:rsidRPr="006C607F">
        <w:t>(ii)</w:t>
      </w:r>
      <w:r>
        <w:tab/>
      </w:r>
      <w:r w:rsidRPr="006C607F">
        <w:t xml:space="preserve">the </w:t>
      </w:r>
      <w:r w:rsidR="00F32CC4">
        <w:t xml:space="preserve">reasonably foreseeable </w:t>
      </w:r>
      <w:r w:rsidRPr="006C607F">
        <w:t>meteorological and oceanographic conditions to which the licence infrastructure may be subject;</w:t>
      </w:r>
    </w:p>
    <w:p w14:paraId="42C96C91" w14:textId="77777777" w:rsidR="006C607F" w:rsidRPr="006C607F" w:rsidRDefault="006C607F" w:rsidP="006C607F">
      <w:pPr>
        <w:pStyle w:val="paragraphsub"/>
      </w:pPr>
      <w:r>
        <w:tab/>
      </w:r>
      <w:r w:rsidRPr="006C607F">
        <w:t>(iii)</w:t>
      </w:r>
      <w:r>
        <w:tab/>
      </w:r>
      <w:r w:rsidRPr="006C607F">
        <w:t>how the licence infrastructure will be constructed;</w:t>
      </w:r>
    </w:p>
    <w:p w14:paraId="4456D011" w14:textId="77777777" w:rsidR="006C607F" w:rsidRPr="006C607F" w:rsidRDefault="006C607F" w:rsidP="006C607F">
      <w:pPr>
        <w:pStyle w:val="paragraphsub"/>
      </w:pPr>
      <w:r>
        <w:tab/>
      </w:r>
      <w:r w:rsidRPr="006C607F">
        <w:t>(iv)</w:t>
      </w:r>
      <w:r>
        <w:tab/>
      </w:r>
      <w:r w:rsidRPr="006C607F">
        <w:t>how the licence infrastructure will be operated and maintained;</w:t>
      </w:r>
    </w:p>
    <w:p w14:paraId="5178EA66" w14:textId="77777777" w:rsidR="006C607F" w:rsidRPr="006C607F" w:rsidRDefault="006C607F" w:rsidP="006C607F">
      <w:pPr>
        <w:pStyle w:val="paragraphsub"/>
      </w:pPr>
      <w:r>
        <w:tab/>
      </w:r>
      <w:r w:rsidRPr="006C607F">
        <w:t>(v)</w:t>
      </w:r>
      <w:r>
        <w:tab/>
      </w:r>
      <w:r w:rsidRPr="006C607F">
        <w:t>how the licence infrastructure will be decommissioned and removed;</w:t>
      </w:r>
    </w:p>
    <w:p w14:paraId="26C53D2C" w14:textId="77777777" w:rsidR="006C607F" w:rsidRPr="006C607F" w:rsidRDefault="006C607F" w:rsidP="006C607F">
      <w:pPr>
        <w:pStyle w:val="paragraphsub"/>
      </w:pPr>
      <w:r>
        <w:tab/>
      </w:r>
      <w:r w:rsidRPr="006C607F">
        <w:t>(vi)</w:t>
      </w:r>
      <w:r>
        <w:tab/>
      </w:r>
      <w:r w:rsidRPr="006C607F">
        <w:t>any significant risks or hazards that may arise from the location or locations, design, construction, operation, maintenance, decommissioning or removal of the licence infrastructure;</w:t>
      </w:r>
    </w:p>
    <w:p w14:paraId="77C88CF5" w14:textId="77777777" w:rsidR="006C607F" w:rsidRDefault="006C607F" w:rsidP="006C607F">
      <w:pPr>
        <w:pStyle w:val="paragraphsub"/>
      </w:pPr>
      <w:r>
        <w:tab/>
      </w:r>
      <w:r w:rsidRPr="006C607F">
        <w:t>(vii)</w:t>
      </w:r>
      <w:r>
        <w:tab/>
      </w:r>
      <w:r w:rsidRPr="006C607F">
        <w:t>p</w:t>
      </w:r>
      <w:r>
        <w:t>roposed measures to deal with those risks and hazards;</w:t>
      </w:r>
      <w:r w:rsidR="00750F7F">
        <w:t xml:space="preserve"> and</w:t>
      </w:r>
    </w:p>
    <w:p w14:paraId="63D49A3F" w14:textId="77777777" w:rsidR="006C607F" w:rsidRDefault="006C607F" w:rsidP="006C607F">
      <w:pPr>
        <w:pStyle w:val="paragraph"/>
      </w:pPr>
      <w:r>
        <w:tab/>
        <w:t>(c)</w:t>
      </w:r>
      <w:r>
        <w:tab/>
        <w:t>explain the process used to select the design of the licence infrastructure, including by:</w:t>
      </w:r>
    </w:p>
    <w:p w14:paraId="6E2E5DD7" w14:textId="77777777" w:rsidR="006C607F" w:rsidRPr="006C607F" w:rsidRDefault="006C607F" w:rsidP="006C607F">
      <w:pPr>
        <w:pStyle w:val="paragraphsub"/>
      </w:pPr>
      <w:r>
        <w:tab/>
        <w:t>(i)</w:t>
      </w:r>
      <w:r>
        <w:tab/>
        <w:t>outlinin</w:t>
      </w:r>
      <w:r w:rsidRPr="006C607F">
        <w:t xml:space="preserve">g the criteria, design philosophy and standards </w:t>
      </w:r>
      <w:r w:rsidR="00750F7F">
        <w:t xml:space="preserve">(if any) </w:t>
      </w:r>
      <w:r w:rsidRPr="006C607F">
        <w:t>that were used to guide the process;</w:t>
      </w:r>
      <w:r w:rsidR="00750F7F">
        <w:t xml:space="preserve"> and</w:t>
      </w:r>
    </w:p>
    <w:p w14:paraId="03D30416" w14:textId="77777777" w:rsidR="006C607F" w:rsidRPr="006C607F" w:rsidRDefault="006C607F" w:rsidP="006C607F">
      <w:pPr>
        <w:pStyle w:val="paragraphsub"/>
      </w:pPr>
      <w:r>
        <w:tab/>
      </w:r>
      <w:r w:rsidRPr="006C607F">
        <w:t>(ii)</w:t>
      </w:r>
      <w:r>
        <w:tab/>
      </w:r>
      <w:r w:rsidRPr="006C607F">
        <w:t xml:space="preserve">outlining how design considerations influenced decisions made in relation to any of the matters in </w:t>
      </w:r>
      <w:r w:rsidR="006A39C7">
        <w:t>paragraph (</w:t>
      </w:r>
      <w:r w:rsidRPr="006C607F">
        <w:t xml:space="preserve">a) or (b); </w:t>
      </w:r>
      <w:r w:rsidR="00750F7F">
        <w:t>and</w:t>
      </w:r>
    </w:p>
    <w:p w14:paraId="51506096" w14:textId="77777777" w:rsidR="006C607F" w:rsidRDefault="006C607F" w:rsidP="006C607F">
      <w:pPr>
        <w:pStyle w:val="paragraphsub"/>
      </w:pPr>
      <w:r>
        <w:tab/>
      </w:r>
      <w:r w:rsidRPr="006C607F">
        <w:t>(iii)</w:t>
      </w:r>
      <w:r>
        <w:tab/>
      </w:r>
      <w:r w:rsidRPr="006C607F">
        <w:t>summ</w:t>
      </w:r>
      <w:r>
        <w:t>arising any other design options that were considered</w:t>
      </w:r>
      <w:r w:rsidR="00750F7F">
        <w:t>,</w:t>
      </w:r>
      <w:r>
        <w:t xml:space="preserve"> and the reasons why they were rejected.</w:t>
      </w:r>
    </w:p>
    <w:p w14:paraId="139634DC" w14:textId="77777777" w:rsidR="00FC5C8F" w:rsidRDefault="008207A5" w:rsidP="00FC5C8F">
      <w:pPr>
        <w:pStyle w:val="ActHead5"/>
      </w:pPr>
      <w:bookmarkStart w:id="83" w:name="_Toc161666395"/>
      <w:r w:rsidRPr="007A1BE5">
        <w:rPr>
          <w:rStyle w:val="CharSectno"/>
        </w:rPr>
        <w:t>94</w:t>
      </w:r>
      <w:r w:rsidR="00FC5C8F">
        <w:t xml:space="preserve">  Regulator must give feedback on design notification</w:t>
      </w:r>
      <w:bookmarkEnd w:id="83"/>
    </w:p>
    <w:p w14:paraId="047691A6" w14:textId="77777777" w:rsidR="00155F24" w:rsidRDefault="00155F24" w:rsidP="00155F24">
      <w:pPr>
        <w:pStyle w:val="subsection"/>
      </w:pPr>
      <w:r>
        <w:tab/>
        <w:t>(1)</w:t>
      </w:r>
      <w:r>
        <w:tab/>
        <w:t xml:space="preserve">If a licence holder gives the Regulator a design notification under section </w:t>
      </w:r>
      <w:r w:rsidR="008207A5">
        <w:t>92</w:t>
      </w:r>
      <w:r>
        <w:t>, the Regulator:</w:t>
      </w:r>
    </w:p>
    <w:p w14:paraId="53BE49D9" w14:textId="77777777" w:rsidR="00155F24" w:rsidRDefault="00155F24" w:rsidP="00155F24">
      <w:pPr>
        <w:pStyle w:val="paragraph"/>
      </w:pPr>
      <w:r>
        <w:tab/>
        <w:t>(a)</w:t>
      </w:r>
      <w:r>
        <w:tab/>
        <w:t>must consider the design notification; and</w:t>
      </w:r>
    </w:p>
    <w:p w14:paraId="4623DAAE" w14:textId="77777777" w:rsidR="00155F24" w:rsidRPr="00155F24" w:rsidRDefault="00155F24" w:rsidP="00155F24">
      <w:pPr>
        <w:pStyle w:val="paragraph"/>
      </w:pPr>
      <w:r>
        <w:tab/>
        <w:t>(b)</w:t>
      </w:r>
      <w:r>
        <w:tab/>
        <w:t>must give feedback to the licence holder on the design notification.</w:t>
      </w:r>
    </w:p>
    <w:p w14:paraId="68891EAC" w14:textId="77777777" w:rsidR="00155F24" w:rsidRPr="005778FA" w:rsidRDefault="00155F24" w:rsidP="00155F24">
      <w:pPr>
        <w:pStyle w:val="subsection"/>
      </w:pPr>
      <w:r>
        <w:tab/>
        <w:t>(2)</w:t>
      </w:r>
      <w:r>
        <w:tab/>
        <w:t xml:space="preserve">The Regulator must endeavour to give feedback on the design notification before the end of the period (the </w:t>
      </w:r>
      <w:r>
        <w:rPr>
          <w:b/>
          <w:i/>
        </w:rPr>
        <w:t>feedback period</w:t>
      </w:r>
      <w:r>
        <w:t xml:space="preserve">) of 60 days after the day the design notification is given, subject to </w:t>
      </w:r>
      <w:r w:rsidR="006A39C7">
        <w:t>subsection (</w:t>
      </w:r>
      <w:r w:rsidR="00FB4007">
        <w:t>3</w:t>
      </w:r>
      <w:r>
        <w:t>).</w:t>
      </w:r>
    </w:p>
    <w:p w14:paraId="6F6AA80A" w14:textId="77777777" w:rsidR="00155F24" w:rsidRPr="00322417" w:rsidRDefault="00155F24" w:rsidP="00155F24">
      <w:pPr>
        <w:pStyle w:val="SubsectionHead"/>
      </w:pPr>
      <w:r>
        <w:t xml:space="preserve">Extension of </w:t>
      </w:r>
      <w:r w:rsidR="009D03BE">
        <w:t>feedback</w:t>
      </w:r>
      <w:r>
        <w:t xml:space="preserve"> period</w:t>
      </w:r>
    </w:p>
    <w:p w14:paraId="69BD75A0" w14:textId="77777777" w:rsidR="00155F24" w:rsidRDefault="00155F24" w:rsidP="00155F24">
      <w:pPr>
        <w:pStyle w:val="subsection"/>
      </w:pPr>
      <w:r>
        <w:tab/>
        <w:t>(</w:t>
      </w:r>
      <w:r w:rsidR="00FB4007">
        <w:t>3</w:t>
      </w:r>
      <w:r>
        <w:t>)</w:t>
      </w:r>
      <w:r>
        <w:tab/>
        <w:t xml:space="preserve">If the Regulator makes a request for further information under </w:t>
      </w:r>
      <w:r w:rsidR="008E5C69">
        <w:t>sub</w:t>
      </w:r>
      <w:r>
        <w:t xml:space="preserve">section </w:t>
      </w:r>
      <w:r w:rsidR="008207A5">
        <w:t>95</w:t>
      </w:r>
      <w:r w:rsidR="008E5C69">
        <w:t>(1)</w:t>
      </w:r>
      <w:r>
        <w:t>:</w:t>
      </w:r>
    </w:p>
    <w:p w14:paraId="24566DD8" w14:textId="77777777" w:rsidR="00155F24" w:rsidRDefault="00155F24" w:rsidP="00155F24">
      <w:pPr>
        <w:pStyle w:val="paragraph"/>
      </w:pPr>
      <w:r>
        <w:tab/>
        <w:t>(a)</w:t>
      </w:r>
      <w:r>
        <w:tab/>
      </w:r>
      <w:r w:rsidR="001367E7">
        <w:t xml:space="preserve">the feedback period is extended by </w:t>
      </w:r>
      <w:r>
        <w:t>30 days; and</w:t>
      </w:r>
    </w:p>
    <w:p w14:paraId="22C0AE78" w14:textId="77777777" w:rsidR="00155F24" w:rsidRDefault="00155F24" w:rsidP="001367E7">
      <w:pPr>
        <w:pStyle w:val="paragraph"/>
      </w:pPr>
      <w:r>
        <w:tab/>
        <w:t>(b)</w:t>
      </w:r>
      <w:r>
        <w:tab/>
      </w:r>
      <w:r w:rsidR="001367E7">
        <w:t>any days after the day the request is given do not count for the purposes of the feedback period, until the day the request is complied with.</w:t>
      </w:r>
    </w:p>
    <w:p w14:paraId="54F1F182" w14:textId="77777777" w:rsidR="00FC5C8F" w:rsidRDefault="008207A5" w:rsidP="00FC5C8F">
      <w:pPr>
        <w:pStyle w:val="ActHead5"/>
      </w:pPr>
      <w:bookmarkStart w:id="84" w:name="_Toc161666396"/>
      <w:r w:rsidRPr="007A1BE5">
        <w:rPr>
          <w:rStyle w:val="CharSectno"/>
        </w:rPr>
        <w:t>95</w:t>
      </w:r>
      <w:r w:rsidR="00FC5C8F">
        <w:t xml:space="preserve">  Regulator may request further information about design notification</w:t>
      </w:r>
      <w:bookmarkEnd w:id="84"/>
    </w:p>
    <w:p w14:paraId="60CADFBE" w14:textId="77777777" w:rsidR="00387F21" w:rsidRDefault="00387F21" w:rsidP="00387F21">
      <w:pPr>
        <w:pStyle w:val="subsection"/>
      </w:pPr>
      <w:r>
        <w:tab/>
        <w:t>(1)</w:t>
      </w:r>
      <w:r>
        <w:tab/>
        <w:t xml:space="preserve">If, at any time while considering </w:t>
      </w:r>
      <w:r w:rsidR="003E6445">
        <w:t xml:space="preserve">what feedback to give a licence holder on </w:t>
      </w:r>
      <w:r>
        <w:t>a design notification, the Regulator is not satisfied that</w:t>
      </w:r>
      <w:r w:rsidRPr="000E2002">
        <w:t xml:space="preserve"> the </w:t>
      </w:r>
      <w:r w:rsidR="003E6445">
        <w:t xml:space="preserve">design notification </w:t>
      </w:r>
      <w:r>
        <w:t xml:space="preserve">contains sufficient information for the Regulator to </w:t>
      </w:r>
      <w:r w:rsidR="003E6445">
        <w:t>give feedback</w:t>
      </w:r>
      <w:r>
        <w:t>, the Regulator may</w:t>
      </w:r>
      <w:r w:rsidR="00FA03A8">
        <w:t>, by written notice,</w:t>
      </w:r>
      <w:r>
        <w:t xml:space="preserve"> request further information from the </w:t>
      </w:r>
      <w:r w:rsidR="003E6445">
        <w:t>licence holder</w:t>
      </w:r>
      <w:r>
        <w:t>.</w:t>
      </w:r>
    </w:p>
    <w:p w14:paraId="61F65BDB" w14:textId="77777777" w:rsidR="00387F21" w:rsidRDefault="00387F21" w:rsidP="00387F21">
      <w:pPr>
        <w:pStyle w:val="subsection"/>
      </w:pPr>
      <w:r>
        <w:tab/>
        <w:t>(2)</w:t>
      </w:r>
      <w:r>
        <w:tab/>
        <w:t xml:space="preserve">The </w:t>
      </w:r>
      <w:r w:rsidR="00FA03A8">
        <w:t xml:space="preserve">notice </w:t>
      </w:r>
      <w:r>
        <w:t>must:</w:t>
      </w:r>
    </w:p>
    <w:p w14:paraId="432EC69C" w14:textId="77777777" w:rsidR="00387F21" w:rsidRDefault="00387F21" w:rsidP="00387F21">
      <w:pPr>
        <w:pStyle w:val="paragraph"/>
      </w:pPr>
      <w:r>
        <w:tab/>
        <w:t>(</w:t>
      </w:r>
      <w:r w:rsidR="00FA03A8">
        <w:t>a</w:t>
      </w:r>
      <w:r>
        <w:t>)</w:t>
      </w:r>
      <w:r>
        <w:tab/>
        <w:t>specify the information required; and</w:t>
      </w:r>
    </w:p>
    <w:p w14:paraId="748637A5" w14:textId="77777777" w:rsidR="00387F21" w:rsidRDefault="00387F21" w:rsidP="00387F21">
      <w:pPr>
        <w:pStyle w:val="paragraph"/>
      </w:pPr>
      <w:r>
        <w:tab/>
        <w:t>(</w:t>
      </w:r>
      <w:r w:rsidR="00FA03A8">
        <w:t>b</w:t>
      </w:r>
      <w:r>
        <w:t>)</w:t>
      </w:r>
      <w:r>
        <w:tab/>
        <w:t>specify the day on or before which the information must be provided; and</w:t>
      </w:r>
    </w:p>
    <w:p w14:paraId="5C11A123" w14:textId="77777777" w:rsidR="00387F21" w:rsidRDefault="00387F21" w:rsidP="00387F21">
      <w:pPr>
        <w:pStyle w:val="paragraph"/>
      </w:pPr>
      <w:r>
        <w:tab/>
        <w:t>(</w:t>
      </w:r>
      <w:r w:rsidR="00FA03A8">
        <w:t>c</w:t>
      </w:r>
      <w:r>
        <w:t>)</w:t>
      </w:r>
      <w:r>
        <w:tab/>
        <w:t>specify the manner in which the information must be provided.</w:t>
      </w:r>
    </w:p>
    <w:p w14:paraId="2B5FA0A5" w14:textId="77777777" w:rsidR="00387F21" w:rsidRDefault="00387F21" w:rsidP="00387F21">
      <w:pPr>
        <w:pStyle w:val="subsection"/>
      </w:pPr>
      <w:r>
        <w:tab/>
        <w:t>(3)</w:t>
      </w:r>
      <w:r>
        <w:tab/>
        <w:t xml:space="preserve">The day specified for the purposes of </w:t>
      </w:r>
      <w:r w:rsidR="006A39C7">
        <w:t>paragraph (</w:t>
      </w:r>
      <w:r>
        <w:t>2)(</w:t>
      </w:r>
      <w:r w:rsidR="00FA03A8">
        <w:t>b</w:t>
      </w:r>
      <w:r>
        <w:t>) must be reasonable.</w:t>
      </w:r>
    </w:p>
    <w:p w14:paraId="0EA2A71F" w14:textId="77777777" w:rsidR="00387F21" w:rsidRDefault="00387F21" w:rsidP="00387F21">
      <w:pPr>
        <w:pStyle w:val="subsection"/>
      </w:pPr>
      <w:r>
        <w:tab/>
        <w:t>(4)</w:t>
      </w:r>
      <w:r>
        <w:tab/>
        <w:t>To avoid doubt, the Regulator:</w:t>
      </w:r>
    </w:p>
    <w:p w14:paraId="10F20730" w14:textId="77777777" w:rsidR="00387F21" w:rsidRDefault="00387F21" w:rsidP="00387F21">
      <w:pPr>
        <w:pStyle w:val="paragraph"/>
      </w:pPr>
      <w:r>
        <w:lastRenderedPageBreak/>
        <w:tab/>
        <w:t>(a)</w:t>
      </w:r>
      <w:r>
        <w:tab/>
        <w:t>may make more than one request under this section; and</w:t>
      </w:r>
    </w:p>
    <w:p w14:paraId="300A7562" w14:textId="77777777" w:rsidR="00387F21" w:rsidRDefault="00387F21" w:rsidP="00387F21">
      <w:pPr>
        <w:pStyle w:val="paragraph"/>
      </w:pPr>
      <w:r>
        <w:tab/>
        <w:t>(b)</w:t>
      </w:r>
      <w:r>
        <w:tab/>
        <w:t>may make further requests if the Regulator is not satisfied with the information provided in response to a request.</w:t>
      </w:r>
    </w:p>
    <w:p w14:paraId="1C460C3E" w14:textId="77777777" w:rsidR="00EC6DD4" w:rsidRDefault="00F2638D" w:rsidP="00EC6DD4">
      <w:pPr>
        <w:pStyle w:val="ActHead2"/>
      </w:pPr>
      <w:bookmarkStart w:id="85" w:name="_Toc161666397"/>
      <w:r w:rsidRPr="007A1BE5">
        <w:rPr>
          <w:rStyle w:val="CharPartNo"/>
        </w:rPr>
        <w:t>Part 4</w:t>
      </w:r>
      <w:r w:rsidR="00EC6DD4">
        <w:t>—</w:t>
      </w:r>
      <w:r w:rsidR="00EC6DD4" w:rsidRPr="007A1BE5">
        <w:rPr>
          <w:rStyle w:val="CharPartText"/>
        </w:rPr>
        <w:t>Financial security</w:t>
      </w:r>
      <w:bookmarkEnd w:id="85"/>
    </w:p>
    <w:p w14:paraId="46505F9E" w14:textId="77777777" w:rsidR="00B171DA" w:rsidRDefault="00F82BBA" w:rsidP="00B171DA">
      <w:pPr>
        <w:pStyle w:val="ActHead3"/>
      </w:pPr>
      <w:bookmarkStart w:id="86" w:name="_Toc161666398"/>
      <w:r w:rsidRPr="007A1BE5">
        <w:rPr>
          <w:rStyle w:val="CharDivNo"/>
        </w:rPr>
        <w:t>Division 1</w:t>
      </w:r>
      <w:r w:rsidR="00B171DA">
        <w:t>—</w:t>
      </w:r>
      <w:r w:rsidR="00B171DA" w:rsidRPr="007A1BE5">
        <w:rPr>
          <w:rStyle w:val="CharDivText"/>
        </w:rPr>
        <w:t>Operation of this Part</w:t>
      </w:r>
      <w:bookmarkEnd w:id="86"/>
    </w:p>
    <w:p w14:paraId="147119FA" w14:textId="77777777" w:rsidR="00B171DA" w:rsidRDefault="008207A5" w:rsidP="00B171DA">
      <w:pPr>
        <w:pStyle w:val="ActHead5"/>
      </w:pPr>
      <w:bookmarkStart w:id="87" w:name="_Toc161666399"/>
      <w:r w:rsidRPr="007A1BE5">
        <w:rPr>
          <w:rStyle w:val="CharSectno"/>
        </w:rPr>
        <w:t>96</w:t>
      </w:r>
      <w:r w:rsidR="00B171DA">
        <w:t xml:space="preserve">  Operation of this Part</w:t>
      </w:r>
      <w:bookmarkEnd w:id="87"/>
    </w:p>
    <w:p w14:paraId="51FE3CAC" w14:textId="77777777" w:rsidR="00B171DA" w:rsidRPr="0071774D" w:rsidRDefault="00470096" w:rsidP="00B171DA">
      <w:pPr>
        <w:pStyle w:val="subsection"/>
      </w:pPr>
      <w:r>
        <w:tab/>
      </w:r>
      <w:r>
        <w:tab/>
      </w:r>
      <w:r w:rsidR="00FC5C8F">
        <w:t xml:space="preserve">This Part prescribes matters relating to the financial security that licence holders may be required to provide under </w:t>
      </w:r>
      <w:r w:rsidR="00F2638D">
        <w:t>section 1</w:t>
      </w:r>
      <w:r w:rsidR="00FC5C8F">
        <w:t>17 of the Act</w:t>
      </w:r>
      <w:r w:rsidR="0071774D">
        <w:t>.</w:t>
      </w:r>
    </w:p>
    <w:p w14:paraId="216A7CCF" w14:textId="77777777" w:rsidR="00B171DA" w:rsidRDefault="00F33A92" w:rsidP="00B171DA">
      <w:pPr>
        <w:pStyle w:val="ActHead3"/>
      </w:pPr>
      <w:bookmarkStart w:id="88" w:name="_Toc161666400"/>
      <w:r w:rsidRPr="007A1BE5">
        <w:rPr>
          <w:rStyle w:val="CharDivNo"/>
        </w:rPr>
        <w:t>Division 2</w:t>
      </w:r>
      <w:r w:rsidR="00B171DA">
        <w:t>—</w:t>
      </w:r>
      <w:r w:rsidR="00B171DA" w:rsidRPr="007A1BE5">
        <w:rPr>
          <w:rStyle w:val="CharDivText"/>
        </w:rPr>
        <w:t>Financial security</w:t>
      </w:r>
      <w:bookmarkEnd w:id="88"/>
    </w:p>
    <w:p w14:paraId="0D42E160" w14:textId="77777777" w:rsidR="00C61BB1" w:rsidRDefault="008207A5" w:rsidP="00C61BB1">
      <w:pPr>
        <w:pStyle w:val="ActHead5"/>
      </w:pPr>
      <w:bookmarkStart w:id="89" w:name="_Toc161666401"/>
      <w:r w:rsidRPr="007A1BE5">
        <w:rPr>
          <w:rStyle w:val="CharSectno"/>
        </w:rPr>
        <w:t>97</w:t>
      </w:r>
      <w:r w:rsidR="00C61BB1">
        <w:t xml:space="preserve">  </w:t>
      </w:r>
      <w:r w:rsidR="00037A81">
        <w:t xml:space="preserve">Minister may require financial security to be in a </w:t>
      </w:r>
      <w:r w:rsidR="002F5A55">
        <w:t>particular</w:t>
      </w:r>
      <w:r w:rsidR="00037A81">
        <w:t xml:space="preserve"> form</w:t>
      </w:r>
      <w:bookmarkEnd w:id="89"/>
    </w:p>
    <w:p w14:paraId="59CCE0FD" w14:textId="77777777" w:rsidR="00037A81" w:rsidRDefault="00037A81" w:rsidP="00037A81">
      <w:pPr>
        <w:pStyle w:val="subsection"/>
      </w:pPr>
      <w:r>
        <w:tab/>
      </w:r>
      <w:r w:rsidR="00C919F1">
        <w:t>(1)</w:t>
      </w:r>
      <w:r>
        <w:tab/>
        <w:t xml:space="preserve">For the purposes of </w:t>
      </w:r>
      <w:r w:rsidR="00F2638D">
        <w:t>paragraph 1</w:t>
      </w:r>
      <w:r>
        <w:t>17(3)(a) of the Act:</w:t>
      </w:r>
    </w:p>
    <w:p w14:paraId="23E01DD5" w14:textId="77777777" w:rsidR="00037A81" w:rsidRDefault="00037A81" w:rsidP="00037A81">
      <w:pPr>
        <w:pStyle w:val="paragraph"/>
      </w:pPr>
      <w:r>
        <w:tab/>
        <w:t>(a)</w:t>
      </w:r>
      <w:r>
        <w:tab/>
        <w:t xml:space="preserve">the Minister may determine that the financial security </w:t>
      </w:r>
      <w:r w:rsidR="00B11F86">
        <w:t xml:space="preserve">that </w:t>
      </w:r>
      <w:r w:rsidR="00717878">
        <w:t xml:space="preserve">is required to </w:t>
      </w:r>
      <w:r w:rsidR="001A7EF5">
        <w:t xml:space="preserve">be </w:t>
      </w:r>
      <w:r w:rsidR="001934C0">
        <w:t>provided</w:t>
      </w:r>
      <w:r w:rsidR="00B82FCE" w:rsidRPr="00F33900">
        <w:t xml:space="preserve"> </w:t>
      </w:r>
      <w:r w:rsidR="0095700F">
        <w:t xml:space="preserve">for the purposes of </w:t>
      </w:r>
      <w:r w:rsidR="00F2638D">
        <w:t>subsection 1</w:t>
      </w:r>
      <w:r w:rsidR="0095700F">
        <w:t>17(1) of the Act</w:t>
      </w:r>
      <w:r w:rsidR="00C673D9">
        <w:t>, in relation to a particular licence</w:t>
      </w:r>
      <w:r w:rsidR="00C673D9" w:rsidRPr="00F33900">
        <w:t xml:space="preserve"> that is in force</w:t>
      </w:r>
      <w:r w:rsidR="00C673D9">
        <w:t>,</w:t>
      </w:r>
      <w:r w:rsidR="0095700F">
        <w:t xml:space="preserve"> must be in a particular form, which may be a combination of different forms of financial security</w:t>
      </w:r>
      <w:r>
        <w:t>; and</w:t>
      </w:r>
    </w:p>
    <w:p w14:paraId="67E538A3" w14:textId="77777777" w:rsidR="00037A81" w:rsidRDefault="00037A81" w:rsidP="00037A81">
      <w:pPr>
        <w:pStyle w:val="paragraph"/>
      </w:pPr>
      <w:r>
        <w:tab/>
        <w:t>(b)</w:t>
      </w:r>
      <w:r>
        <w:tab/>
        <w:t xml:space="preserve">if the Minister does so, the financial security must be </w:t>
      </w:r>
      <w:r w:rsidR="0095700F">
        <w:t>in that form or those forms.</w:t>
      </w:r>
    </w:p>
    <w:p w14:paraId="5FBAB143" w14:textId="77777777" w:rsidR="00DE60DB" w:rsidRPr="00DE60DB" w:rsidRDefault="00DE60DB" w:rsidP="00DE60DB">
      <w:pPr>
        <w:pStyle w:val="notetext"/>
      </w:pPr>
      <w:r>
        <w:t>Note:</w:t>
      </w:r>
      <w:r>
        <w:tab/>
        <w:t xml:space="preserve">The Minister may make a determination under </w:t>
      </w:r>
      <w:r w:rsidR="0013391A">
        <w:t xml:space="preserve">this </w:t>
      </w:r>
      <w:r w:rsidR="00F2638D">
        <w:t>subsection</w:t>
      </w:r>
      <w:r>
        <w:t xml:space="preserve"> whether or not the licence holder has already provided financial security. For cases where the licence holder has already provided financial security, see </w:t>
      </w:r>
      <w:r w:rsidR="006A39C7">
        <w:t>subsection (</w:t>
      </w:r>
      <w:r w:rsidR="00C47064">
        <w:t>9</w:t>
      </w:r>
      <w:r>
        <w:t>).</w:t>
      </w:r>
    </w:p>
    <w:p w14:paraId="182F2E56" w14:textId="77777777" w:rsidR="00ED147C" w:rsidRDefault="00ED147C" w:rsidP="00ED147C">
      <w:pPr>
        <w:pStyle w:val="subsection"/>
      </w:pPr>
      <w:r>
        <w:tab/>
        <w:t>(2)</w:t>
      </w:r>
      <w:r>
        <w:tab/>
        <w:t xml:space="preserve">A determination under </w:t>
      </w:r>
      <w:r w:rsidR="006A39C7">
        <w:t>subsection (</w:t>
      </w:r>
      <w:r>
        <w:t>1):</w:t>
      </w:r>
    </w:p>
    <w:p w14:paraId="6511484C" w14:textId="77777777" w:rsidR="00ED147C" w:rsidRDefault="00ED147C" w:rsidP="00ED147C">
      <w:pPr>
        <w:pStyle w:val="paragraph"/>
      </w:pPr>
      <w:r>
        <w:tab/>
        <w:t>(a)</w:t>
      </w:r>
      <w:r>
        <w:tab/>
        <w:t>must be in writing; and</w:t>
      </w:r>
    </w:p>
    <w:p w14:paraId="630F6825" w14:textId="77777777" w:rsidR="00ED147C" w:rsidRDefault="00ED147C" w:rsidP="00ED147C">
      <w:pPr>
        <w:pStyle w:val="paragraph"/>
      </w:pPr>
      <w:r>
        <w:tab/>
        <w:t>(b)</w:t>
      </w:r>
      <w:r>
        <w:tab/>
        <w:t>must specify the day on which the determination takes effect.</w:t>
      </w:r>
    </w:p>
    <w:p w14:paraId="611B39CB" w14:textId="77777777" w:rsidR="00FE5A64" w:rsidRPr="00FE5A64" w:rsidRDefault="00FE5A64" w:rsidP="00FE5A64">
      <w:pPr>
        <w:pStyle w:val="subsection"/>
      </w:pPr>
      <w:r>
        <w:tab/>
        <w:t>(3)</w:t>
      </w:r>
      <w:r>
        <w:tab/>
        <w:t xml:space="preserve">The day specified for the purposes of </w:t>
      </w:r>
      <w:r w:rsidR="006A39C7">
        <w:t>paragraph (</w:t>
      </w:r>
      <w:r>
        <w:t>2)(b) must be reasonable.</w:t>
      </w:r>
    </w:p>
    <w:p w14:paraId="6C84FF3A" w14:textId="77777777" w:rsidR="00ED147C" w:rsidRPr="00925E1D" w:rsidRDefault="00ED147C" w:rsidP="00ED147C">
      <w:pPr>
        <w:pStyle w:val="SubsectionHead"/>
      </w:pPr>
      <w:r>
        <w:t>Procedure for making determination</w:t>
      </w:r>
    </w:p>
    <w:p w14:paraId="45405625" w14:textId="77777777" w:rsidR="00ED147C" w:rsidRDefault="00ED147C" w:rsidP="00ED147C">
      <w:pPr>
        <w:pStyle w:val="subsection"/>
      </w:pPr>
      <w:r>
        <w:tab/>
        <w:t>(</w:t>
      </w:r>
      <w:r w:rsidR="00FE5A64">
        <w:t>4</w:t>
      </w:r>
      <w:r>
        <w:t>)</w:t>
      </w:r>
      <w:r>
        <w:tab/>
        <w:t xml:space="preserve">Before making a determination under </w:t>
      </w:r>
      <w:r w:rsidR="006A39C7">
        <w:t>subsection (</w:t>
      </w:r>
      <w:r>
        <w:t>1), the Minister must give the licence holder written notice of the proposed determination.</w:t>
      </w:r>
    </w:p>
    <w:p w14:paraId="5035AFDE" w14:textId="77777777" w:rsidR="00ED147C" w:rsidRDefault="00ED147C" w:rsidP="00ED147C">
      <w:pPr>
        <w:pStyle w:val="subsection"/>
      </w:pPr>
      <w:r>
        <w:tab/>
        <w:t>(</w:t>
      </w:r>
      <w:r w:rsidR="00FE5A64">
        <w:t>5</w:t>
      </w:r>
      <w:r>
        <w:t>)</w:t>
      </w:r>
      <w:r>
        <w:tab/>
        <w:t>The notice must:</w:t>
      </w:r>
    </w:p>
    <w:p w14:paraId="36A8BD1A" w14:textId="77777777" w:rsidR="00ED147C" w:rsidRPr="00A22010" w:rsidRDefault="00ED147C" w:rsidP="00ED147C">
      <w:pPr>
        <w:pStyle w:val="paragraph"/>
      </w:pPr>
      <w:r w:rsidRPr="00A22010">
        <w:tab/>
        <w:t>(a)</w:t>
      </w:r>
      <w:r w:rsidRPr="00A22010">
        <w:tab/>
        <w:t xml:space="preserve">set out the </w:t>
      </w:r>
      <w:r>
        <w:t>Minister</w:t>
      </w:r>
      <w:r w:rsidRPr="00A22010">
        <w:t xml:space="preserve">’s reasons for </w:t>
      </w:r>
      <w:r>
        <w:t>the proposed determination</w:t>
      </w:r>
      <w:r w:rsidRPr="00A22010">
        <w:t>; and</w:t>
      </w:r>
    </w:p>
    <w:p w14:paraId="026B660A" w14:textId="77777777" w:rsidR="00ED147C" w:rsidRPr="00A22010" w:rsidRDefault="00ED147C" w:rsidP="00ED147C">
      <w:pPr>
        <w:pStyle w:val="paragraph"/>
      </w:pPr>
      <w:r w:rsidRPr="00A22010">
        <w:tab/>
        <w:t>(b)</w:t>
      </w:r>
      <w:r w:rsidRPr="00A22010">
        <w:tab/>
        <w:t xml:space="preserve">invite the </w:t>
      </w:r>
      <w:r>
        <w:t xml:space="preserve">licence holder </w:t>
      </w:r>
      <w:r w:rsidRPr="00A22010">
        <w:t xml:space="preserve">to make a written submission about the proposed </w:t>
      </w:r>
      <w:r>
        <w:t>determination</w:t>
      </w:r>
      <w:r w:rsidRPr="00A22010">
        <w:t>; and</w:t>
      </w:r>
    </w:p>
    <w:p w14:paraId="6D364E12" w14:textId="77777777" w:rsidR="00ED147C" w:rsidRPr="00A22010" w:rsidRDefault="00ED147C" w:rsidP="00ED147C">
      <w:pPr>
        <w:pStyle w:val="paragraph"/>
      </w:pPr>
      <w:r w:rsidRPr="00A22010">
        <w:tab/>
        <w:t>(c)</w:t>
      </w:r>
      <w:r w:rsidRPr="00A22010">
        <w:tab/>
        <w:t xml:space="preserve">specify the </w:t>
      </w:r>
      <w:r>
        <w:t>day on or before which</w:t>
      </w:r>
      <w:r w:rsidRPr="00A22010">
        <w:t xml:space="preserve"> the submission must be made.</w:t>
      </w:r>
    </w:p>
    <w:p w14:paraId="575DEA79" w14:textId="77777777" w:rsidR="00ED147C" w:rsidRDefault="00ED147C" w:rsidP="00ED147C">
      <w:pPr>
        <w:pStyle w:val="subsection"/>
      </w:pPr>
      <w:r>
        <w:tab/>
        <w:t>(</w:t>
      </w:r>
      <w:r w:rsidR="00FE5A64">
        <w:t>6</w:t>
      </w:r>
      <w:r>
        <w:t>)</w:t>
      </w:r>
      <w:r>
        <w:tab/>
        <w:t xml:space="preserve">The day specified for the purposes of </w:t>
      </w:r>
      <w:r w:rsidR="006A39C7">
        <w:t>paragraph (</w:t>
      </w:r>
      <w:r w:rsidR="00FE5A64">
        <w:t>5</w:t>
      </w:r>
      <w:r>
        <w:t>)(c) must be reasonable.</w:t>
      </w:r>
    </w:p>
    <w:p w14:paraId="48F8FDF2" w14:textId="77777777" w:rsidR="00ED147C" w:rsidRDefault="00ED147C" w:rsidP="00ED147C">
      <w:pPr>
        <w:pStyle w:val="subsection"/>
      </w:pPr>
      <w:r>
        <w:tab/>
        <w:t>(</w:t>
      </w:r>
      <w:r w:rsidR="00FE5A64">
        <w:t>7</w:t>
      </w:r>
      <w:r>
        <w:t>)</w:t>
      </w:r>
      <w:r>
        <w:tab/>
        <w:t xml:space="preserve">If the licence holder makes a submission on or before the day specified for the purposes of </w:t>
      </w:r>
      <w:r w:rsidR="006A39C7">
        <w:t>paragraph (</w:t>
      </w:r>
      <w:r w:rsidR="00FE5A64">
        <w:t>5</w:t>
      </w:r>
      <w:r>
        <w:t>)(c), the Minister must take the submission into account in deciding whether to make the determination.</w:t>
      </w:r>
    </w:p>
    <w:p w14:paraId="13330C87" w14:textId="77777777" w:rsidR="00FE5A64" w:rsidRDefault="00FE5A64" w:rsidP="00FE5A64">
      <w:pPr>
        <w:pStyle w:val="subsection"/>
      </w:pPr>
      <w:r>
        <w:lastRenderedPageBreak/>
        <w:tab/>
        <w:t>(8)</w:t>
      </w:r>
      <w:r>
        <w:tab/>
        <w:t xml:space="preserve">The Minister must give written notice of </w:t>
      </w:r>
      <w:r w:rsidR="00F33900">
        <w:t xml:space="preserve">a </w:t>
      </w:r>
      <w:r>
        <w:t xml:space="preserve">determination under </w:t>
      </w:r>
      <w:r w:rsidR="006A39C7">
        <w:t>subsection (</w:t>
      </w:r>
      <w:r>
        <w:t>1) to the licence holder.</w:t>
      </w:r>
    </w:p>
    <w:p w14:paraId="287441D4" w14:textId="77777777" w:rsidR="00ED147C" w:rsidRPr="00ED147C" w:rsidRDefault="00FE5A64" w:rsidP="00ED147C">
      <w:pPr>
        <w:pStyle w:val="SubsectionHead"/>
      </w:pPr>
      <w:r>
        <w:t>D</w:t>
      </w:r>
      <w:r w:rsidR="00ED147C">
        <w:t>etermination</w:t>
      </w:r>
      <w:r>
        <w:t xml:space="preserve"> may require existing financial security to be provided in a new form</w:t>
      </w:r>
    </w:p>
    <w:p w14:paraId="0F0E30FE" w14:textId="77777777" w:rsidR="005D5B75" w:rsidRDefault="005D5B75" w:rsidP="005D5B75">
      <w:pPr>
        <w:pStyle w:val="subsection"/>
      </w:pPr>
      <w:r>
        <w:tab/>
        <w:t>(</w:t>
      </w:r>
      <w:r w:rsidR="00FE5A64">
        <w:t>9</w:t>
      </w:r>
      <w:r>
        <w:t>)</w:t>
      </w:r>
      <w:r>
        <w:tab/>
        <w:t>To avoid doubt:</w:t>
      </w:r>
    </w:p>
    <w:p w14:paraId="2E7A44FC" w14:textId="77777777" w:rsidR="005D5B75" w:rsidRDefault="005D5B75" w:rsidP="005D5B75">
      <w:pPr>
        <w:pStyle w:val="paragraph"/>
      </w:pPr>
      <w:r>
        <w:tab/>
        <w:t>(a)</w:t>
      </w:r>
      <w:r>
        <w:tab/>
        <w:t xml:space="preserve">the Minister may determine under </w:t>
      </w:r>
      <w:r w:rsidR="006A39C7">
        <w:t>subsection (</w:t>
      </w:r>
      <w:r>
        <w:t xml:space="preserve">1) that financial security already provided by a licence holder in a particular form (the </w:t>
      </w:r>
      <w:r>
        <w:rPr>
          <w:b/>
          <w:i/>
        </w:rPr>
        <w:t>first form</w:t>
      </w:r>
      <w:r>
        <w:t xml:space="preserve">) must be provided in a different form (the </w:t>
      </w:r>
      <w:r>
        <w:rPr>
          <w:b/>
          <w:i/>
        </w:rPr>
        <w:t>second form</w:t>
      </w:r>
      <w:r>
        <w:t>); and</w:t>
      </w:r>
    </w:p>
    <w:p w14:paraId="23B540AE" w14:textId="77777777" w:rsidR="00CE0700" w:rsidRDefault="005D5B75" w:rsidP="005D5B75">
      <w:pPr>
        <w:pStyle w:val="paragraph"/>
      </w:pPr>
      <w:r>
        <w:tab/>
        <w:t>(b)</w:t>
      </w:r>
      <w:r>
        <w:tab/>
        <w:t>if the Minister does so</w:t>
      </w:r>
      <w:r w:rsidR="00CE0700">
        <w:t>, then:</w:t>
      </w:r>
    </w:p>
    <w:p w14:paraId="7B7F1179" w14:textId="77777777" w:rsidR="00CE0700" w:rsidRDefault="00CE0700" w:rsidP="00CE0700">
      <w:pPr>
        <w:pStyle w:val="paragraphsub"/>
      </w:pPr>
      <w:r>
        <w:tab/>
        <w:t>(i)</w:t>
      </w:r>
      <w:r>
        <w:tab/>
      </w:r>
      <w:r w:rsidR="00FE5A64">
        <w:t xml:space="preserve">any obligation that the </w:t>
      </w:r>
      <w:r w:rsidR="005D5B75">
        <w:t>licence holder</w:t>
      </w:r>
      <w:r w:rsidR="00FE5A64">
        <w:t xml:space="preserve"> ha</w:t>
      </w:r>
      <w:r w:rsidR="00A522AB">
        <w:t xml:space="preserve">s </w:t>
      </w:r>
      <w:r w:rsidR="00FE5A64">
        <w:t xml:space="preserve">to </w:t>
      </w:r>
      <w:r w:rsidR="005D5B75">
        <w:t xml:space="preserve">provide </w:t>
      </w:r>
      <w:r w:rsidR="00FE5A64">
        <w:t xml:space="preserve">the </w:t>
      </w:r>
      <w:r w:rsidR="005D5B75">
        <w:t>financial security in the first form</w:t>
      </w:r>
      <w:r w:rsidR="00FE5A64">
        <w:t xml:space="preserve"> continues until the end of the day before the day the determination takes effect</w:t>
      </w:r>
      <w:r>
        <w:t>; and</w:t>
      </w:r>
    </w:p>
    <w:p w14:paraId="54CE4CFC" w14:textId="77777777" w:rsidR="005D5B75" w:rsidRDefault="00CE0700" w:rsidP="00CE0700">
      <w:pPr>
        <w:pStyle w:val="paragraphsub"/>
      </w:pPr>
      <w:r>
        <w:tab/>
        <w:t>(ii)</w:t>
      </w:r>
      <w:r>
        <w:tab/>
        <w:t>on and after the day the determination takes effect, the licence holder must provide financial security in the second form.</w:t>
      </w:r>
    </w:p>
    <w:p w14:paraId="096C4D78" w14:textId="77777777" w:rsidR="0095700F" w:rsidRDefault="008207A5" w:rsidP="0095700F">
      <w:pPr>
        <w:pStyle w:val="ActHead5"/>
      </w:pPr>
      <w:bookmarkStart w:id="90" w:name="_Toc161666402"/>
      <w:r w:rsidRPr="007A1BE5">
        <w:rPr>
          <w:rStyle w:val="CharSectno"/>
        </w:rPr>
        <w:t>98</w:t>
      </w:r>
      <w:r w:rsidR="0095700F">
        <w:t xml:space="preserve">  Financial security may be required at different times in relation to particular licence infrastructure</w:t>
      </w:r>
      <w:bookmarkEnd w:id="90"/>
    </w:p>
    <w:p w14:paraId="1AE4B9FB" w14:textId="77777777" w:rsidR="0009457E" w:rsidRDefault="007C1A92" w:rsidP="007C1A92">
      <w:pPr>
        <w:pStyle w:val="subsection"/>
      </w:pPr>
      <w:r>
        <w:tab/>
      </w:r>
      <w:r>
        <w:tab/>
        <w:t xml:space="preserve">For the purposes of </w:t>
      </w:r>
      <w:r w:rsidR="00F2638D">
        <w:t>paragraph 1</w:t>
      </w:r>
      <w:r>
        <w:t xml:space="preserve">17(3)(b) of the Act, the financial security required by </w:t>
      </w:r>
      <w:r w:rsidR="00F2638D">
        <w:t>subsection 1</w:t>
      </w:r>
      <w:r>
        <w:t xml:space="preserve">17(1) of the Act in relation to a licence may be provided </w:t>
      </w:r>
      <w:r w:rsidRPr="007C1A92">
        <w:t>at different times in relation to particular licence infrastructure</w:t>
      </w:r>
      <w:r>
        <w:t xml:space="preserve"> if</w:t>
      </w:r>
      <w:r w:rsidR="0009457E">
        <w:t>:</w:t>
      </w:r>
    </w:p>
    <w:p w14:paraId="53BF8D4D" w14:textId="77777777" w:rsidR="007C1A92" w:rsidRDefault="0009457E" w:rsidP="0009457E">
      <w:pPr>
        <w:pStyle w:val="paragraph"/>
      </w:pPr>
      <w:r>
        <w:tab/>
        <w:t>(a)</w:t>
      </w:r>
      <w:r>
        <w:tab/>
      </w:r>
      <w:r w:rsidR="007C1A92">
        <w:t>the management plan for the licence</w:t>
      </w:r>
      <w:r>
        <w:t xml:space="preserve"> </w:t>
      </w:r>
      <w:r w:rsidR="007C1A92">
        <w:t xml:space="preserve">includes a timetable for the provision of financial security under </w:t>
      </w:r>
      <w:r w:rsidR="00F2638D">
        <w:t>subsection 1</w:t>
      </w:r>
      <w:r w:rsidR="007C1A92">
        <w:t>17(1) of the Act that:</w:t>
      </w:r>
    </w:p>
    <w:p w14:paraId="769CA8DF" w14:textId="77777777" w:rsidR="007C1A92" w:rsidRDefault="007C1A92" w:rsidP="007C1A92">
      <w:pPr>
        <w:pStyle w:val="paragraphsub"/>
      </w:pPr>
      <w:r>
        <w:tab/>
        <w:t>(i)</w:t>
      </w:r>
      <w:r>
        <w:tab/>
        <w:t>sets out when the financial security that relates to particular licence infrastructure is to be provided; and</w:t>
      </w:r>
    </w:p>
    <w:p w14:paraId="73077469" w14:textId="77777777" w:rsidR="007C1A92" w:rsidRDefault="007C1A92" w:rsidP="007C1A92">
      <w:pPr>
        <w:pStyle w:val="paragraphsub"/>
      </w:pPr>
      <w:r>
        <w:tab/>
        <w:t>(ii)</w:t>
      </w:r>
      <w:r>
        <w:tab/>
        <w:t xml:space="preserve">requires </w:t>
      </w:r>
      <w:r w:rsidRPr="00EF0AF4">
        <w:t xml:space="preserve">the financial security that relates to particular </w:t>
      </w:r>
      <w:r>
        <w:t xml:space="preserve">licence </w:t>
      </w:r>
      <w:r w:rsidRPr="00EF0AF4">
        <w:t xml:space="preserve">infrastructure </w:t>
      </w:r>
      <w:r>
        <w:t xml:space="preserve">to be </w:t>
      </w:r>
      <w:r w:rsidRPr="00EF0AF4">
        <w:t xml:space="preserve">provided before that </w:t>
      </w:r>
      <w:r>
        <w:t xml:space="preserve">licence </w:t>
      </w:r>
      <w:r w:rsidRPr="00EF0AF4">
        <w:t>infrastructure is constructed or installed in the licence area</w:t>
      </w:r>
      <w:r>
        <w:t>; and</w:t>
      </w:r>
    </w:p>
    <w:p w14:paraId="0009D4AA" w14:textId="77777777" w:rsidR="0009457E" w:rsidRDefault="007C1A92" w:rsidP="007C1A92">
      <w:pPr>
        <w:pStyle w:val="paragraph"/>
      </w:pPr>
      <w:r>
        <w:tab/>
        <w:t>(b)</w:t>
      </w:r>
      <w:r>
        <w:tab/>
      </w:r>
      <w:r w:rsidR="0009457E">
        <w:t xml:space="preserve">the management plan for the licence </w:t>
      </w:r>
      <w:r>
        <w:t>requires the licence holder</w:t>
      </w:r>
      <w:r w:rsidR="0009457E">
        <w:t>:</w:t>
      </w:r>
    </w:p>
    <w:p w14:paraId="14301C42" w14:textId="77777777" w:rsidR="0009457E" w:rsidRDefault="0009457E" w:rsidP="0009457E">
      <w:pPr>
        <w:pStyle w:val="paragraphsub"/>
      </w:pPr>
      <w:r>
        <w:tab/>
        <w:t>(i)</w:t>
      </w:r>
      <w:r>
        <w:tab/>
      </w:r>
      <w:r w:rsidR="007C1A92">
        <w:t>to notify the Regulator when financial security has been provided in accordance with the timetable</w:t>
      </w:r>
      <w:r>
        <w:t>;</w:t>
      </w:r>
      <w:r w:rsidR="007C1A92">
        <w:t xml:space="preserve"> and</w:t>
      </w:r>
    </w:p>
    <w:p w14:paraId="14B8C0AF" w14:textId="77777777" w:rsidR="007C1A92" w:rsidRDefault="0009457E" w:rsidP="0009457E">
      <w:pPr>
        <w:pStyle w:val="paragraphsub"/>
      </w:pPr>
      <w:r>
        <w:tab/>
        <w:t>(ii)</w:t>
      </w:r>
      <w:r>
        <w:tab/>
      </w:r>
      <w:r w:rsidR="007C1A92">
        <w:t>to give the Regulator evidence that the financial security has been provided</w:t>
      </w:r>
      <w:r>
        <w:t>; and</w:t>
      </w:r>
    </w:p>
    <w:p w14:paraId="0EC4BD42" w14:textId="77777777" w:rsidR="0009457E" w:rsidRDefault="0009457E" w:rsidP="007C1A92">
      <w:pPr>
        <w:pStyle w:val="paragraph"/>
      </w:pPr>
      <w:r>
        <w:tab/>
        <w:t>(c)</w:t>
      </w:r>
      <w:r>
        <w:tab/>
        <w:t xml:space="preserve">the financial security is provided in accordance with the timetable included under </w:t>
      </w:r>
      <w:r w:rsidR="006A39C7">
        <w:t>paragraph (</w:t>
      </w:r>
      <w:r>
        <w:t>a); and</w:t>
      </w:r>
    </w:p>
    <w:p w14:paraId="2C9D396E" w14:textId="77777777" w:rsidR="0009457E" w:rsidRPr="00D3059C" w:rsidRDefault="0009457E" w:rsidP="007C1A92">
      <w:pPr>
        <w:pStyle w:val="paragraph"/>
      </w:pPr>
      <w:r>
        <w:tab/>
        <w:t>(d)</w:t>
      </w:r>
      <w:r>
        <w:tab/>
        <w:t xml:space="preserve">the licence holder complies with the requirements mentioned in </w:t>
      </w:r>
      <w:r w:rsidR="006A39C7">
        <w:t>paragraph (</w:t>
      </w:r>
      <w:r>
        <w:t>b).</w:t>
      </w:r>
    </w:p>
    <w:p w14:paraId="26B0F7F0" w14:textId="77777777" w:rsidR="00F92E09" w:rsidRDefault="008207A5" w:rsidP="00F92E09">
      <w:pPr>
        <w:pStyle w:val="ActHead5"/>
      </w:pPr>
      <w:bookmarkStart w:id="91" w:name="_Toc161666403"/>
      <w:r w:rsidRPr="007A1BE5">
        <w:rPr>
          <w:rStyle w:val="CharSectno"/>
        </w:rPr>
        <w:t>99</w:t>
      </w:r>
      <w:r w:rsidR="00F92E09">
        <w:t xml:space="preserve">  </w:t>
      </w:r>
      <w:r w:rsidR="00BB64E0">
        <w:t>A</w:t>
      </w:r>
      <w:r w:rsidR="00621DE1">
        <w:t xml:space="preserve">mount of financial security </w:t>
      </w:r>
      <w:r w:rsidR="00BB64E0">
        <w:t>that is</w:t>
      </w:r>
      <w:r w:rsidR="00621DE1">
        <w:t xml:space="preserve"> no longer required</w:t>
      </w:r>
      <w:bookmarkEnd w:id="91"/>
    </w:p>
    <w:p w14:paraId="6E2484AE" w14:textId="77777777" w:rsidR="00F92E09" w:rsidRDefault="00F92E09" w:rsidP="00F92E09">
      <w:pPr>
        <w:pStyle w:val="subsection"/>
      </w:pPr>
      <w:r>
        <w:tab/>
        <w:t>(</w:t>
      </w:r>
      <w:r w:rsidR="00EA2260">
        <w:t>1</w:t>
      </w:r>
      <w:r>
        <w:t>)</w:t>
      </w:r>
      <w:r>
        <w:tab/>
      </w:r>
      <w:r w:rsidR="005B25F8">
        <w:t xml:space="preserve">For the purposes of </w:t>
      </w:r>
      <w:r w:rsidR="00F2638D">
        <w:t>paragraph 1</w:t>
      </w:r>
      <w:r w:rsidR="005B25F8">
        <w:t xml:space="preserve">17(3)(c) of the Act, the Minister </w:t>
      </w:r>
      <w:r>
        <w:t>may determine</w:t>
      </w:r>
      <w:r w:rsidR="00BB64E0">
        <w:t>, in writing,</w:t>
      </w:r>
      <w:r>
        <w:t xml:space="preserve"> that </w:t>
      </w:r>
      <w:r w:rsidR="005B25F8">
        <w:t xml:space="preserve">a licence holder is no longer required to provide an </w:t>
      </w:r>
      <w:r>
        <w:t>amount of financial security</w:t>
      </w:r>
      <w:r w:rsidR="00EA2260">
        <w:t xml:space="preserve"> </w:t>
      </w:r>
      <w:r w:rsidR="0095230D">
        <w:t>if:</w:t>
      </w:r>
    </w:p>
    <w:p w14:paraId="0A0306E4" w14:textId="77777777" w:rsidR="00534439" w:rsidRDefault="00534439" w:rsidP="00534439">
      <w:pPr>
        <w:pStyle w:val="paragraph"/>
      </w:pPr>
      <w:r>
        <w:tab/>
        <w:t>(a)</w:t>
      </w:r>
      <w:r>
        <w:tab/>
        <w:t xml:space="preserve">the management plan for the licence includes a statement under subparagraph </w:t>
      </w:r>
      <w:r w:rsidR="008207A5">
        <w:t>88</w:t>
      </w:r>
      <w:r>
        <w:t>(</w:t>
      </w:r>
      <w:r w:rsidR="00834EDD">
        <w:t>1</w:t>
      </w:r>
      <w:r>
        <w:t xml:space="preserve">)(a)(i) that the amount is no longer required because </w:t>
      </w:r>
      <w:r w:rsidRPr="00E54429">
        <w:t xml:space="preserve">no further costs, expenses or liabilities are likely to arise in relation to </w:t>
      </w:r>
      <w:r w:rsidR="006D072F">
        <w:t>particular</w:t>
      </w:r>
      <w:r w:rsidRPr="00E54429">
        <w:t xml:space="preserve"> infrastructure</w:t>
      </w:r>
      <w:r w:rsidR="006D072F">
        <w:t>,</w:t>
      </w:r>
      <w:r w:rsidRPr="00E54429">
        <w:t xml:space="preserve"> property or </w:t>
      </w:r>
      <w:r w:rsidR="00F7066F">
        <w:t xml:space="preserve">remediation </w:t>
      </w:r>
      <w:r w:rsidRPr="00E54429">
        <w:t>activities</w:t>
      </w:r>
      <w:r>
        <w:t>; and</w:t>
      </w:r>
    </w:p>
    <w:p w14:paraId="312C2016" w14:textId="77777777" w:rsidR="00534439" w:rsidRPr="00F04CBC" w:rsidRDefault="00534439" w:rsidP="00534439">
      <w:pPr>
        <w:pStyle w:val="paragraph"/>
      </w:pPr>
      <w:r>
        <w:tab/>
        <w:t>(b)</w:t>
      </w:r>
      <w:r>
        <w:tab/>
        <w:t xml:space="preserve">the management plan includes evidence </w:t>
      </w:r>
      <w:r w:rsidR="004948AA">
        <w:t>supporting</w:t>
      </w:r>
      <w:r>
        <w:t xml:space="preserve"> that statement under paragraph </w:t>
      </w:r>
      <w:r w:rsidR="008207A5">
        <w:t>88</w:t>
      </w:r>
      <w:r>
        <w:t>(</w:t>
      </w:r>
      <w:r w:rsidR="00834EDD">
        <w:t>1</w:t>
      </w:r>
      <w:r>
        <w:t>)(b); and</w:t>
      </w:r>
    </w:p>
    <w:p w14:paraId="04D7BBDF" w14:textId="77777777" w:rsidR="00534439" w:rsidRDefault="00534439" w:rsidP="00534439">
      <w:pPr>
        <w:pStyle w:val="paragraph"/>
      </w:pPr>
      <w:r>
        <w:lastRenderedPageBreak/>
        <w:tab/>
        <w:t>(c)</w:t>
      </w:r>
      <w:r>
        <w:tab/>
        <w:t xml:space="preserve">the Minister is satisfied that no further such costs, expenses or liabilities are likely to arise in relation to </w:t>
      </w:r>
      <w:r w:rsidRPr="00E54429">
        <w:t>that infrastructure or property or those activities</w:t>
      </w:r>
      <w:r>
        <w:t>.</w:t>
      </w:r>
    </w:p>
    <w:p w14:paraId="634EFF40" w14:textId="77777777" w:rsidR="00C82EE5" w:rsidRDefault="00C82EE5" w:rsidP="00C82EE5">
      <w:pPr>
        <w:pStyle w:val="subsection"/>
      </w:pPr>
      <w:r>
        <w:tab/>
        <w:t>(2)</w:t>
      </w:r>
      <w:r>
        <w:tab/>
        <w:t xml:space="preserve">In considering </w:t>
      </w:r>
      <w:r w:rsidR="00534FAC">
        <w:t xml:space="preserve">the matters in </w:t>
      </w:r>
      <w:r w:rsidR="006A39C7">
        <w:t>paragraph (</w:t>
      </w:r>
      <w:r w:rsidR="00534FAC">
        <w:t xml:space="preserve">1)(c), </w:t>
      </w:r>
      <w:r>
        <w:t xml:space="preserve">the Minister may </w:t>
      </w:r>
      <w:r w:rsidR="00534FAC">
        <w:t xml:space="preserve">rely on the statement and evidence </w:t>
      </w:r>
      <w:r w:rsidR="00BB64E0">
        <w:t xml:space="preserve">included in the management plan as </w:t>
      </w:r>
      <w:r w:rsidR="00534FAC">
        <w:t xml:space="preserve">mentioned in </w:t>
      </w:r>
      <w:r w:rsidR="00F2638D">
        <w:t>paragraphs (</w:t>
      </w:r>
      <w:r w:rsidR="00534FAC">
        <w:t>1)(a) and (b)</w:t>
      </w:r>
      <w:r w:rsidR="00F7066F">
        <w:t xml:space="preserve"> if the Minister considers it appropriate to do so</w:t>
      </w:r>
      <w:r w:rsidR="00534FAC">
        <w:t>.</w:t>
      </w:r>
    </w:p>
    <w:p w14:paraId="68A31EA7" w14:textId="77777777" w:rsidR="00BB64E0" w:rsidRDefault="00BB64E0" w:rsidP="00C82EE5">
      <w:pPr>
        <w:pStyle w:val="subsection"/>
      </w:pPr>
      <w:r>
        <w:tab/>
        <w:t>(3)</w:t>
      </w:r>
      <w:r>
        <w:tab/>
        <w:t xml:space="preserve">The Minister must give the licence holder a copy of a determination under </w:t>
      </w:r>
      <w:r w:rsidR="006A39C7">
        <w:t>subsection (</w:t>
      </w:r>
      <w:r>
        <w:t>1) within 30 days after making the determination.</w:t>
      </w:r>
    </w:p>
    <w:p w14:paraId="54DBD5CB" w14:textId="77777777" w:rsidR="00BB64E0" w:rsidRDefault="008207A5" w:rsidP="00BB64E0">
      <w:pPr>
        <w:pStyle w:val="ActHead5"/>
      </w:pPr>
      <w:bookmarkStart w:id="92" w:name="_Toc161666404"/>
      <w:r w:rsidRPr="007A1BE5">
        <w:rPr>
          <w:rStyle w:val="CharSectno"/>
        </w:rPr>
        <w:t>100</w:t>
      </w:r>
      <w:r w:rsidR="00BB64E0">
        <w:t xml:space="preserve">  Reductions in amount of financial security</w:t>
      </w:r>
      <w:bookmarkEnd w:id="92"/>
    </w:p>
    <w:p w14:paraId="10A5A085" w14:textId="77777777" w:rsidR="00F92E09" w:rsidRDefault="0095230D" w:rsidP="00F92E09">
      <w:pPr>
        <w:pStyle w:val="subsection"/>
      </w:pPr>
      <w:r>
        <w:tab/>
        <w:t>(</w:t>
      </w:r>
      <w:r w:rsidR="00BB64E0">
        <w:t>1</w:t>
      </w:r>
      <w:r>
        <w:t>)</w:t>
      </w:r>
      <w:r>
        <w:tab/>
      </w:r>
      <w:r w:rsidR="00534439">
        <w:t xml:space="preserve">For the purposes of </w:t>
      </w:r>
      <w:r w:rsidR="00F2638D">
        <w:t>paragraph 1</w:t>
      </w:r>
      <w:r w:rsidR="00534439">
        <w:t>17(4)(d) of the Act, t</w:t>
      </w:r>
      <w:r>
        <w:t>he Minister may determine</w:t>
      </w:r>
      <w:r w:rsidR="00BB64E0">
        <w:t xml:space="preserve">, in writing, </w:t>
      </w:r>
      <w:r>
        <w:t>that the amount of financial security</w:t>
      </w:r>
      <w:r w:rsidR="00EA2260">
        <w:t xml:space="preserve"> provided by a licence holder </w:t>
      </w:r>
      <w:r w:rsidR="00320336">
        <w:t>may</w:t>
      </w:r>
      <w:r>
        <w:t xml:space="preserve"> be reduced by a particular amount if:</w:t>
      </w:r>
    </w:p>
    <w:p w14:paraId="3D0BC4A4" w14:textId="77777777" w:rsidR="000C1C5A" w:rsidRDefault="0095230D" w:rsidP="0095230D">
      <w:pPr>
        <w:pStyle w:val="paragraph"/>
      </w:pPr>
      <w:r>
        <w:tab/>
        <w:t>(a)</w:t>
      </w:r>
      <w:r>
        <w:tab/>
        <w:t xml:space="preserve">the </w:t>
      </w:r>
      <w:r w:rsidR="008750FA">
        <w:t xml:space="preserve">management plan for the licence includes a statement under subparagraph </w:t>
      </w:r>
      <w:r w:rsidR="008207A5">
        <w:t>88</w:t>
      </w:r>
      <w:r w:rsidR="008750FA">
        <w:t>(</w:t>
      </w:r>
      <w:r w:rsidR="00834EDD">
        <w:t>1</w:t>
      </w:r>
      <w:r w:rsidR="008750FA">
        <w:t xml:space="preserve">)(a)(ii) </w:t>
      </w:r>
      <w:r w:rsidR="000C1C5A">
        <w:t xml:space="preserve">that the total amount of financial security provided by the licence holder exceeds the amount worked out using the method set out in the plan under paragraph </w:t>
      </w:r>
      <w:r w:rsidR="008207A5">
        <w:t>87</w:t>
      </w:r>
      <w:r w:rsidR="000C1C5A">
        <w:t>(2)(a); and</w:t>
      </w:r>
    </w:p>
    <w:p w14:paraId="07839582" w14:textId="77777777" w:rsidR="000C1C5A" w:rsidRPr="00F04CBC" w:rsidRDefault="000C1C5A" w:rsidP="000C1C5A">
      <w:pPr>
        <w:pStyle w:val="paragraph"/>
      </w:pPr>
      <w:r>
        <w:tab/>
        <w:t>(b)</w:t>
      </w:r>
      <w:r>
        <w:tab/>
        <w:t xml:space="preserve">the management plan includes evidence </w:t>
      </w:r>
      <w:r w:rsidR="004948AA">
        <w:t>supporting</w:t>
      </w:r>
      <w:r>
        <w:t xml:space="preserve"> that statement under paragraph </w:t>
      </w:r>
      <w:r w:rsidR="008207A5">
        <w:t>88</w:t>
      </w:r>
      <w:r>
        <w:t>(</w:t>
      </w:r>
      <w:r w:rsidR="00834EDD">
        <w:t>1</w:t>
      </w:r>
      <w:r>
        <w:t>)(b); and</w:t>
      </w:r>
    </w:p>
    <w:p w14:paraId="5E0B4C1B" w14:textId="77777777" w:rsidR="00E903E9" w:rsidRDefault="00EA2260" w:rsidP="0095230D">
      <w:pPr>
        <w:pStyle w:val="paragraph"/>
      </w:pPr>
      <w:r>
        <w:tab/>
        <w:t>(c)</w:t>
      </w:r>
      <w:r>
        <w:tab/>
        <w:t xml:space="preserve">the Minister is satisfied that </w:t>
      </w:r>
      <w:r w:rsidR="00E903E9">
        <w:t xml:space="preserve">the </w:t>
      </w:r>
      <w:r>
        <w:t>reduc</w:t>
      </w:r>
      <w:r w:rsidR="00E903E9">
        <w:t xml:space="preserve">tion would not result in the total amount of financial security provided by the licence holder being less than the amount worked out using the method set out in the plan under paragraph </w:t>
      </w:r>
      <w:r w:rsidR="008207A5">
        <w:t>87</w:t>
      </w:r>
      <w:r w:rsidR="00E903E9">
        <w:t>(</w:t>
      </w:r>
      <w:r w:rsidR="004948AA">
        <w:t>2</w:t>
      </w:r>
      <w:r w:rsidR="00E903E9">
        <w:t>)(a).</w:t>
      </w:r>
    </w:p>
    <w:p w14:paraId="72738444" w14:textId="77777777" w:rsidR="00BB64E0" w:rsidRDefault="00BB64E0" w:rsidP="00BB64E0">
      <w:pPr>
        <w:pStyle w:val="subsection"/>
      </w:pPr>
      <w:r>
        <w:tab/>
        <w:t>(2)</w:t>
      </w:r>
      <w:r>
        <w:tab/>
        <w:t xml:space="preserve">In considering the matters in </w:t>
      </w:r>
      <w:r w:rsidR="006A39C7">
        <w:t>paragraph (</w:t>
      </w:r>
      <w:r>
        <w:t xml:space="preserve">1)(c), the Minister may rely on the statement and evidence included in the management plan as mentioned in </w:t>
      </w:r>
      <w:r w:rsidR="00F2638D">
        <w:t>paragraphs (</w:t>
      </w:r>
      <w:r>
        <w:t>1)(a) and (b)</w:t>
      </w:r>
      <w:r w:rsidR="00F7066F">
        <w:t xml:space="preserve"> if the Minister considers it appropriate to do so</w:t>
      </w:r>
      <w:r>
        <w:t>.</w:t>
      </w:r>
    </w:p>
    <w:p w14:paraId="54A62A73" w14:textId="77777777" w:rsidR="00BB64E0" w:rsidRDefault="00BB64E0" w:rsidP="00BB64E0">
      <w:pPr>
        <w:pStyle w:val="subsection"/>
      </w:pPr>
      <w:r>
        <w:tab/>
        <w:t>(3)</w:t>
      </w:r>
      <w:r>
        <w:tab/>
        <w:t xml:space="preserve">The Minister must give the licence holder a copy of a determination under </w:t>
      </w:r>
      <w:r w:rsidR="006A39C7">
        <w:t>subsection (</w:t>
      </w:r>
      <w:r>
        <w:t>1) within 30 days after making the determination.</w:t>
      </w:r>
    </w:p>
    <w:p w14:paraId="05B76076" w14:textId="77777777" w:rsidR="00EB6481" w:rsidRDefault="008207A5" w:rsidP="00EB6481">
      <w:pPr>
        <w:pStyle w:val="ActHead5"/>
      </w:pPr>
      <w:bookmarkStart w:id="93" w:name="_Toc161666405"/>
      <w:r w:rsidRPr="007A1BE5">
        <w:rPr>
          <w:rStyle w:val="CharSectno"/>
        </w:rPr>
        <w:t>101</w:t>
      </w:r>
      <w:r w:rsidR="00EB6481">
        <w:t xml:space="preserve">  No other cessation or reduction of financial security obligations</w:t>
      </w:r>
      <w:bookmarkEnd w:id="93"/>
    </w:p>
    <w:p w14:paraId="66FC4ACF" w14:textId="77777777" w:rsidR="00F601B2" w:rsidRDefault="00060530" w:rsidP="00EB6481">
      <w:pPr>
        <w:pStyle w:val="subsection"/>
      </w:pPr>
      <w:r>
        <w:tab/>
      </w:r>
      <w:r>
        <w:tab/>
        <w:t xml:space="preserve">An amount of financial security provided by a licence holder in relation to a licence does not cease to be required and cannot be reduced, while the licence remains in force, otherwise than in accordance with a determination by the Minister under section </w:t>
      </w:r>
      <w:r w:rsidR="008207A5">
        <w:t>99</w:t>
      </w:r>
      <w:r>
        <w:t xml:space="preserve"> o</w:t>
      </w:r>
      <w:r w:rsidR="006417FC">
        <w:t>r</w:t>
      </w:r>
      <w:r>
        <w:t xml:space="preserve"> </w:t>
      </w:r>
      <w:r w:rsidR="008207A5">
        <w:t>100</w:t>
      </w:r>
      <w:r>
        <w:t>.</w:t>
      </w:r>
    </w:p>
    <w:p w14:paraId="77CECD06" w14:textId="77777777" w:rsidR="00B171DA" w:rsidRDefault="008207A5" w:rsidP="00B171DA">
      <w:pPr>
        <w:pStyle w:val="ActHead5"/>
      </w:pPr>
      <w:bookmarkStart w:id="94" w:name="_Toc161666406"/>
      <w:r w:rsidRPr="007A1BE5">
        <w:rPr>
          <w:rStyle w:val="CharSectno"/>
        </w:rPr>
        <w:t>102</w:t>
      </w:r>
      <w:r w:rsidR="00B171DA">
        <w:t xml:space="preserve">  </w:t>
      </w:r>
      <w:r w:rsidR="00966B98">
        <w:t>Arrangements that may be treated as financial security</w:t>
      </w:r>
      <w:bookmarkEnd w:id="94"/>
    </w:p>
    <w:p w14:paraId="539C599D" w14:textId="77777777" w:rsidR="00966B98" w:rsidRDefault="00966B98" w:rsidP="00966B98">
      <w:pPr>
        <w:pStyle w:val="subsection"/>
      </w:pPr>
      <w:r>
        <w:tab/>
      </w:r>
      <w:r w:rsidR="00B03AAA">
        <w:t>(1)</w:t>
      </w:r>
      <w:r>
        <w:tab/>
        <w:t xml:space="preserve">For the purposes of </w:t>
      </w:r>
      <w:r w:rsidR="00F2638D">
        <w:t>paragraph 1</w:t>
      </w:r>
      <w:r>
        <w:t xml:space="preserve">17(4)(a) of the Act, the following arrangements may be treated as financial security for the purposes of </w:t>
      </w:r>
      <w:r w:rsidR="00F2638D">
        <w:t>section 1</w:t>
      </w:r>
      <w:r>
        <w:t>17 of the Act:</w:t>
      </w:r>
    </w:p>
    <w:p w14:paraId="3026AE62" w14:textId="77777777" w:rsidR="00BF6B66" w:rsidRPr="00785940" w:rsidRDefault="00BF6B66" w:rsidP="00BF6B66">
      <w:pPr>
        <w:pStyle w:val="paragraph"/>
      </w:pPr>
      <w:r w:rsidRPr="00785940">
        <w:tab/>
        <w:t>(a)</w:t>
      </w:r>
      <w:r w:rsidRPr="00785940">
        <w:tab/>
      </w:r>
      <w:r w:rsidR="00785940" w:rsidRPr="00785940">
        <w:t>a</w:t>
      </w:r>
      <w:r w:rsidR="00A8426A">
        <w:t xml:space="preserve">n amount </w:t>
      </w:r>
      <w:r w:rsidR="00060530">
        <w:t>received by</w:t>
      </w:r>
      <w:r w:rsidR="007B5C29">
        <w:t xml:space="preserve"> the Commonwealth </w:t>
      </w:r>
      <w:r w:rsidR="00121A96">
        <w:t xml:space="preserve">as mentioned in </w:t>
      </w:r>
      <w:r w:rsidR="00F2638D">
        <w:t>paragraph 1</w:t>
      </w:r>
      <w:r w:rsidR="00121A96">
        <w:t>19(3)(a) of the Act</w:t>
      </w:r>
      <w:r w:rsidR="007B5C29">
        <w:t xml:space="preserve"> and retained in accordance with </w:t>
      </w:r>
      <w:r w:rsidR="00F2638D">
        <w:t>paragraph 1</w:t>
      </w:r>
      <w:r w:rsidR="007B5C29">
        <w:t>1</w:t>
      </w:r>
      <w:r w:rsidR="00060530">
        <w:t>9</w:t>
      </w:r>
      <w:r w:rsidR="007B5C29">
        <w:t>(4)(d) of the Act</w:t>
      </w:r>
      <w:r w:rsidRPr="00785940">
        <w:t>;</w:t>
      </w:r>
    </w:p>
    <w:p w14:paraId="56FCB0FA" w14:textId="77777777" w:rsidR="00322308" w:rsidRPr="00785940" w:rsidRDefault="00322308" w:rsidP="00322308">
      <w:pPr>
        <w:pStyle w:val="paragraph"/>
      </w:pPr>
      <w:r w:rsidRPr="00785940">
        <w:tab/>
        <w:t>(b)</w:t>
      </w:r>
      <w:r w:rsidRPr="00785940">
        <w:tab/>
      </w:r>
      <w:r w:rsidR="00785940" w:rsidRPr="00785940">
        <w:t xml:space="preserve">a </w:t>
      </w:r>
      <w:r w:rsidRPr="00785940">
        <w:t>cash deposit</w:t>
      </w:r>
      <w:r w:rsidR="00785940" w:rsidRPr="00785940">
        <w:t xml:space="preserve"> </w:t>
      </w:r>
      <w:r w:rsidRPr="00785940">
        <w:t>held by a financial institution;</w:t>
      </w:r>
    </w:p>
    <w:p w14:paraId="371E5CAF" w14:textId="77777777" w:rsidR="00322308" w:rsidRPr="00785940" w:rsidRDefault="00322308" w:rsidP="00322308">
      <w:pPr>
        <w:pStyle w:val="paragraph"/>
      </w:pPr>
      <w:r w:rsidRPr="00785940">
        <w:tab/>
        <w:t>(c)</w:t>
      </w:r>
      <w:r w:rsidRPr="00785940">
        <w:tab/>
        <w:t xml:space="preserve">a credit </w:t>
      </w:r>
      <w:r w:rsidR="00785940">
        <w:t xml:space="preserve">facility with </w:t>
      </w:r>
      <w:r w:rsidRPr="00785940">
        <w:t>a financial institution;</w:t>
      </w:r>
    </w:p>
    <w:p w14:paraId="22D674B3" w14:textId="77777777" w:rsidR="00322308" w:rsidRPr="00785940" w:rsidRDefault="00322308" w:rsidP="00322308">
      <w:pPr>
        <w:pStyle w:val="paragraph"/>
      </w:pPr>
      <w:r w:rsidRPr="00785940">
        <w:tab/>
        <w:t>(d)</w:t>
      </w:r>
      <w:r w:rsidRPr="00785940">
        <w:tab/>
        <w:t>a guarantee</w:t>
      </w:r>
      <w:r w:rsidR="00785940">
        <w:t xml:space="preserve"> from a financial institution</w:t>
      </w:r>
      <w:r w:rsidRPr="00785940">
        <w:t>;</w:t>
      </w:r>
    </w:p>
    <w:p w14:paraId="1847C9AD" w14:textId="77777777" w:rsidR="00121A96" w:rsidRDefault="00322308" w:rsidP="00121A96">
      <w:pPr>
        <w:pStyle w:val="paragraph"/>
      </w:pPr>
      <w:r w:rsidRPr="00785940">
        <w:tab/>
        <w:t>(e)</w:t>
      </w:r>
      <w:r w:rsidRPr="00785940">
        <w:tab/>
        <w:t>a</w:t>
      </w:r>
      <w:r w:rsidR="00A8426A">
        <w:t>n insurance policy with a financial institution</w:t>
      </w:r>
      <w:r w:rsidR="00121A96">
        <w:t>.</w:t>
      </w:r>
    </w:p>
    <w:p w14:paraId="1510B2BD" w14:textId="77777777" w:rsidR="00E21733" w:rsidRDefault="00E21733" w:rsidP="00E21733">
      <w:pPr>
        <w:pStyle w:val="notetext"/>
      </w:pPr>
      <w:r>
        <w:lastRenderedPageBreak/>
        <w:t>Note</w:t>
      </w:r>
      <w:r w:rsidR="00D5098C">
        <w:t xml:space="preserve"> 1</w:t>
      </w:r>
      <w:r>
        <w:t>:</w:t>
      </w:r>
      <w:r>
        <w:tab/>
      </w:r>
      <w:r w:rsidR="00F2638D">
        <w:t>Subsection (</w:t>
      </w:r>
      <w:r>
        <w:t xml:space="preserve">1) does not limit the kinds of arrangements that may be treated as financial security for the purposes of </w:t>
      </w:r>
      <w:r w:rsidR="00F2638D">
        <w:t>section 1</w:t>
      </w:r>
      <w:r>
        <w:t>17 of the Act</w:t>
      </w:r>
      <w:r w:rsidR="00D5098C">
        <w:t>.</w:t>
      </w:r>
    </w:p>
    <w:p w14:paraId="3CA5BBAD" w14:textId="77777777" w:rsidR="00D5098C" w:rsidRPr="00E21733" w:rsidRDefault="00D5098C" w:rsidP="00E21733">
      <w:pPr>
        <w:pStyle w:val="notetext"/>
      </w:pPr>
      <w:r>
        <w:t>Note 2:</w:t>
      </w:r>
      <w:r>
        <w:tab/>
        <w:t xml:space="preserve">The Minister may determine that the financial security that is required to be provided in relation to a particular licence must be provided in a particular form, which may be (but is not required to be) a form mentioned in </w:t>
      </w:r>
      <w:r w:rsidR="006A39C7">
        <w:t>subsection (</w:t>
      </w:r>
      <w:r>
        <w:t xml:space="preserve">1) (see section </w:t>
      </w:r>
      <w:r w:rsidR="008207A5">
        <w:t>97</w:t>
      </w:r>
      <w:r>
        <w:t>).</w:t>
      </w:r>
    </w:p>
    <w:p w14:paraId="3D1DAC79" w14:textId="77777777" w:rsidR="00B03AAA" w:rsidRDefault="00B03AAA" w:rsidP="00121A96">
      <w:pPr>
        <w:pStyle w:val="subsection"/>
      </w:pPr>
      <w:r>
        <w:tab/>
        <w:t>(2)</w:t>
      </w:r>
      <w:r>
        <w:tab/>
        <w:t xml:space="preserve">This section has effect subject to section </w:t>
      </w:r>
      <w:r w:rsidR="008207A5">
        <w:t>103</w:t>
      </w:r>
      <w:r>
        <w:t>.</w:t>
      </w:r>
    </w:p>
    <w:p w14:paraId="366E6284" w14:textId="77777777" w:rsidR="00D5098C" w:rsidRDefault="00D5098C" w:rsidP="00121A96">
      <w:pPr>
        <w:pStyle w:val="subsection"/>
      </w:pPr>
      <w:r>
        <w:tab/>
        <w:t>(3)</w:t>
      </w:r>
      <w:r>
        <w:tab/>
        <w:t>In this section:</w:t>
      </w:r>
    </w:p>
    <w:p w14:paraId="43C64383" w14:textId="77777777" w:rsidR="00D5098C" w:rsidRDefault="00D5098C" w:rsidP="00D5098C">
      <w:pPr>
        <w:pStyle w:val="Definition"/>
      </w:pPr>
      <w:r w:rsidRPr="00D5098C">
        <w:rPr>
          <w:b/>
          <w:i/>
        </w:rPr>
        <w:t>financial institution</w:t>
      </w:r>
      <w:r w:rsidRPr="00D5098C">
        <w:t xml:space="preserve"> means a corporation that is an ADI</w:t>
      </w:r>
      <w:r w:rsidR="00F7064E" w:rsidRPr="00F7064E">
        <w:t xml:space="preserve"> </w:t>
      </w:r>
      <w:bookmarkStart w:id="95" w:name="_Hlk146550392"/>
      <w:r w:rsidR="00F7064E" w:rsidRPr="00F7064E">
        <w:t>(authorised deposit</w:t>
      </w:r>
      <w:r w:rsidR="006A39C7">
        <w:noBreakHyphen/>
      </w:r>
      <w:r w:rsidR="00F7064E" w:rsidRPr="00F7064E">
        <w:t>taking institution)</w:t>
      </w:r>
      <w:bookmarkEnd w:id="95"/>
      <w:r w:rsidR="00F7064E">
        <w:t xml:space="preserve"> </w:t>
      </w:r>
      <w:r w:rsidRPr="00D5098C">
        <w:t xml:space="preserve">for the purposes of the </w:t>
      </w:r>
      <w:r w:rsidRPr="00D5098C">
        <w:rPr>
          <w:i/>
        </w:rPr>
        <w:t>Banking Act 1959</w:t>
      </w:r>
      <w:r w:rsidRPr="00D5098C">
        <w:t>.</w:t>
      </w:r>
    </w:p>
    <w:p w14:paraId="2818BF19" w14:textId="77777777" w:rsidR="00E02B6E" w:rsidRDefault="008207A5" w:rsidP="00E02B6E">
      <w:pPr>
        <w:pStyle w:val="ActHead5"/>
      </w:pPr>
      <w:bookmarkStart w:id="96" w:name="_Toc161666407"/>
      <w:r w:rsidRPr="007A1BE5">
        <w:rPr>
          <w:rStyle w:val="CharSectno"/>
        </w:rPr>
        <w:t>103</w:t>
      </w:r>
      <w:r w:rsidR="00E02B6E">
        <w:t xml:space="preserve">  </w:t>
      </w:r>
      <w:r w:rsidR="00325E64">
        <w:t xml:space="preserve">Arrangements that are not to be treated as </w:t>
      </w:r>
      <w:r w:rsidR="0062756B">
        <w:t>financial security</w:t>
      </w:r>
      <w:bookmarkEnd w:id="96"/>
    </w:p>
    <w:p w14:paraId="5867F8FF" w14:textId="77777777" w:rsidR="00B140B0" w:rsidRDefault="00B140B0" w:rsidP="00B140B0">
      <w:pPr>
        <w:pStyle w:val="subsection"/>
      </w:pPr>
      <w:r>
        <w:tab/>
        <w:t>(1)</w:t>
      </w:r>
      <w:r>
        <w:tab/>
        <w:t xml:space="preserve">For the purposes of </w:t>
      </w:r>
      <w:r w:rsidR="00F2638D">
        <w:t>paragraph 1</w:t>
      </w:r>
      <w:r>
        <w:t xml:space="preserve">17(4)(b) of the Act, the following kinds of arrangements are not to be treated as financial security </w:t>
      </w:r>
      <w:r w:rsidR="00882976">
        <w:t xml:space="preserve">in relation to a licence </w:t>
      </w:r>
      <w:r>
        <w:t xml:space="preserve">for the purposes of </w:t>
      </w:r>
      <w:r w:rsidR="00F2638D">
        <w:t>section 1</w:t>
      </w:r>
      <w:r>
        <w:t>17 of the Act:</w:t>
      </w:r>
    </w:p>
    <w:p w14:paraId="27C84374" w14:textId="77777777" w:rsidR="00B140B0" w:rsidRDefault="00B140B0" w:rsidP="00B140B0">
      <w:pPr>
        <w:pStyle w:val="paragraph"/>
      </w:pPr>
      <w:r>
        <w:tab/>
        <w:t>(a)</w:t>
      </w:r>
      <w:r>
        <w:tab/>
        <w:t>an arrangement involving self</w:t>
      </w:r>
      <w:r w:rsidR="006A39C7">
        <w:noBreakHyphen/>
      </w:r>
      <w:r>
        <w:t>insurance;</w:t>
      </w:r>
    </w:p>
    <w:p w14:paraId="48D0736F" w14:textId="77777777" w:rsidR="00B140B0" w:rsidRPr="00B140B0" w:rsidRDefault="00B140B0" w:rsidP="00B140B0">
      <w:pPr>
        <w:pStyle w:val="paragraph"/>
      </w:pPr>
      <w:r w:rsidRPr="00B140B0">
        <w:tab/>
        <w:t>(b)</w:t>
      </w:r>
      <w:r w:rsidRPr="00B140B0">
        <w:tab/>
        <w:t>a</w:t>
      </w:r>
      <w:r>
        <w:t xml:space="preserve">n </w:t>
      </w:r>
      <w:r w:rsidR="00E7479F">
        <w:t>arrangement under which the Commonwealth is a beneficiary of a trust</w:t>
      </w:r>
      <w:r w:rsidRPr="00B140B0">
        <w:t>;</w:t>
      </w:r>
    </w:p>
    <w:p w14:paraId="7FE94F4C" w14:textId="77777777" w:rsidR="00B140B0" w:rsidRDefault="00B140B0" w:rsidP="00B140B0">
      <w:pPr>
        <w:pStyle w:val="paragraph"/>
      </w:pPr>
      <w:r>
        <w:tab/>
        <w:t>(c)</w:t>
      </w:r>
      <w:r>
        <w:tab/>
        <w:t>a guarantee</w:t>
      </w:r>
      <w:r w:rsidR="00E7479F">
        <w:t xml:space="preserve"> provided by a </w:t>
      </w:r>
      <w:r w:rsidR="00882976">
        <w:t xml:space="preserve">related body corporate </w:t>
      </w:r>
      <w:r w:rsidR="00E7479F">
        <w:t xml:space="preserve">(within the meaning of the </w:t>
      </w:r>
      <w:r w:rsidR="00E7479F">
        <w:rPr>
          <w:i/>
        </w:rPr>
        <w:t>Corporations Act 2001</w:t>
      </w:r>
      <w:r w:rsidR="00E7479F">
        <w:t xml:space="preserve">) of </w:t>
      </w:r>
      <w:r w:rsidR="00882976">
        <w:t>the</w:t>
      </w:r>
      <w:r w:rsidR="00E7479F">
        <w:t xml:space="preserve"> licence holder</w:t>
      </w:r>
      <w:r>
        <w:t>.</w:t>
      </w:r>
    </w:p>
    <w:p w14:paraId="34941EFB" w14:textId="77777777" w:rsidR="00556A2B" w:rsidRDefault="00556A2B" w:rsidP="00556A2B">
      <w:pPr>
        <w:pStyle w:val="subsection"/>
      </w:pPr>
      <w:r>
        <w:tab/>
      </w:r>
      <w:r w:rsidR="00B140B0">
        <w:t>(2)</w:t>
      </w:r>
      <w:r>
        <w:tab/>
        <w:t xml:space="preserve">For the purposes of </w:t>
      </w:r>
      <w:r w:rsidR="00F2638D">
        <w:t>paragraph 1</w:t>
      </w:r>
      <w:r>
        <w:t xml:space="preserve">17(4)(b) of the Act, </w:t>
      </w:r>
      <w:r w:rsidR="00877793">
        <w:t xml:space="preserve">an arrangement is not to be treated as financial security for the purposes of </w:t>
      </w:r>
      <w:r w:rsidR="00F2638D">
        <w:t>section 1</w:t>
      </w:r>
      <w:r w:rsidR="00877793">
        <w:t>17 of the Act if any of the following appl</w:t>
      </w:r>
      <w:r w:rsidR="00325E64">
        <w:t>ies</w:t>
      </w:r>
      <w:r w:rsidR="00877793">
        <w:t xml:space="preserve"> to the arrangement:</w:t>
      </w:r>
    </w:p>
    <w:p w14:paraId="31754D24" w14:textId="77777777" w:rsidR="00877793" w:rsidRDefault="00877793" w:rsidP="00877793">
      <w:pPr>
        <w:pStyle w:val="paragraph"/>
      </w:pPr>
      <w:r>
        <w:tab/>
        <w:t>(</w:t>
      </w:r>
      <w:r w:rsidR="00BB7C71">
        <w:t>a</w:t>
      </w:r>
      <w:r>
        <w:t>)</w:t>
      </w:r>
      <w:r>
        <w:tab/>
        <w:t>the arrangement does not limit the ability of persons other than the Commonwealth to recover amounts</w:t>
      </w:r>
      <w:r w:rsidR="00320336">
        <w:t xml:space="preserve"> from financial security provided under the arrangement</w:t>
      </w:r>
      <w:r>
        <w:t>;</w:t>
      </w:r>
    </w:p>
    <w:p w14:paraId="7C1D1C44" w14:textId="77777777" w:rsidR="00877793" w:rsidRDefault="00877793" w:rsidP="00877793">
      <w:pPr>
        <w:pStyle w:val="paragraph"/>
      </w:pPr>
      <w:r>
        <w:tab/>
        <w:t>(</w:t>
      </w:r>
      <w:r w:rsidR="00BB7C71">
        <w:t>b</w:t>
      </w:r>
      <w:r>
        <w:t>)</w:t>
      </w:r>
      <w:r>
        <w:tab/>
      </w:r>
      <w:r w:rsidR="00AE1C80">
        <w:t>it is not highly certain that the Commonwealth would be able to recover amounts under the arrangement when required;</w:t>
      </w:r>
    </w:p>
    <w:p w14:paraId="03D253C5" w14:textId="77777777" w:rsidR="00AE1C80" w:rsidRDefault="00AE1C80" w:rsidP="00877793">
      <w:pPr>
        <w:pStyle w:val="paragraph"/>
      </w:pPr>
      <w:r>
        <w:tab/>
        <w:t>(</w:t>
      </w:r>
      <w:r w:rsidR="00BB7C71">
        <w:t>c</w:t>
      </w:r>
      <w:r>
        <w:t>)</w:t>
      </w:r>
      <w:r>
        <w:tab/>
        <w:t>the terms of the arrangement are unclear</w:t>
      </w:r>
      <w:r w:rsidR="00BB7C71">
        <w:t>.</w:t>
      </w:r>
    </w:p>
    <w:p w14:paraId="36E451CF" w14:textId="77777777" w:rsidR="005F73FA" w:rsidRDefault="008207A5" w:rsidP="005F73FA">
      <w:pPr>
        <w:pStyle w:val="ActHead5"/>
      </w:pPr>
      <w:bookmarkStart w:id="97" w:name="_Toc161666408"/>
      <w:bookmarkStart w:id="98" w:name="_Hlk139533925"/>
      <w:r w:rsidRPr="007A1BE5">
        <w:rPr>
          <w:rStyle w:val="CharSectno"/>
        </w:rPr>
        <w:t>104</w:t>
      </w:r>
      <w:r w:rsidR="005F73FA">
        <w:t xml:space="preserve">  Recovery of debts from financial security</w:t>
      </w:r>
      <w:bookmarkEnd w:id="97"/>
    </w:p>
    <w:p w14:paraId="7023303D" w14:textId="77777777" w:rsidR="00BB39AF" w:rsidRDefault="005F73FA" w:rsidP="005F73FA">
      <w:pPr>
        <w:pStyle w:val="subsection"/>
      </w:pPr>
      <w:r>
        <w:tab/>
        <w:t>(1)</w:t>
      </w:r>
      <w:r>
        <w:tab/>
        <w:t xml:space="preserve">For the purposes of </w:t>
      </w:r>
      <w:r w:rsidR="00F2638D">
        <w:t>subsection 1</w:t>
      </w:r>
      <w:r>
        <w:t xml:space="preserve">19(1) of the Act, </w:t>
      </w:r>
      <w:r w:rsidR="00BB39AF">
        <w:t>if:</w:t>
      </w:r>
    </w:p>
    <w:p w14:paraId="10FE7D4A" w14:textId="77777777" w:rsidR="00BB39AF" w:rsidRDefault="00BB39AF" w:rsidP="00BB39AF">
      <w:pPr>
        <w:pStyle w:val="paragraph"/>
      </w:pPr>
      <w:r>
        <w:tab/>
        <w:t>(a)</w:t>
      </w:r>
      <w:r>
        <w:tab/>
        <w:t>a licence holder owes a debt to the Commonwealth or the Regulator under the Act in relation to the licence; and</w:t>
      </w:r>
    </w:p>
    <w:p w14:paraId="0E192D5E" w14:textId="77777777" w:rsidR="00BB39AF" w:rsidRDefault="00BB39AF" w:rsidP="00BB39AF">
      <w:pPr>
        <w:pStyle w:val="paragraph"/>
      </w:pPr>
      <w:r>
        <w:tab/>
        <w:t>(b)</w:t>
      </w:r>
      <w:r>
        <w:tab/>
        <w:t>the licence holder has provided financial security in relation to the licence; and</w:t>
      </w:r>
    </w:p>
    <w:p w14:paraId="76EE2C70" w14:textId="77777777" w:rsidR="00BB39AF" w:rsidRDefault="00BB39AF" w:rsidP="00BB39AF">
      <w:pPr>
        <w:pStyle w:val="paragraph"/>
      </w:pPr>
      <w:r>
        <w:tab/>
        <w:t>(c)</w:t>
      </w:r>
      <w:r>
        <w:tab/>
        <w:t>at least 60 days have passed since the day the debt became due and payable; and</w:t>
      </w:r>
    </w:p>
    <w:p w14:paraId="2A2BB4DB" w14:textId="77777777" w:rsidR="00BB39AF" w:rsidRDefault="00BB39AF" w:rsidP="00BB39AF">
      <w:pPr>
        <w:pStyle w:val="paragraph"/>
      </w:pPr>
      <w:r>
        <w:tab/>
        <w:t>(d)</w:t>
      </w:r>
      <w:r>
        <w:tab/>
        <w:t>the Minister is satisfied that:</w:t>
      </w:r>
    </w:p>
    <w:p w14:paraId="69C60C40" w14:textId="77777777" w:rsidR="00BB39AF" w:rsidRDefault="00BB39AF" w:rsidP="00BB39AF">
      <w:pPr>
        <w:pStyle w:val="paragraphsub"/>
      </w:pPr>
      <w:r>
        <w:tab/>
        <w:t>(i)</w:t>
      </w:r>
      <w:r>
        <w:tab/>
        <w:t>the debt is unlikely to be paid within a reasonable time; and</w:t>
      </w:r>
    </w:p>
    <w:p w14:paraId="6DD0D328" w14:textId="77777777" w:rsidR="00BB39AF" w:rsidRDefault="00BB39AF" w:rsidP="00BB39AF">
      <w:pPr>
        <w:pStyle w:val="paragraphsub"/>
      </w:pPr>
      <w:r>
        <w:tab/>
        <w:t>(ii)</w:t>
      </w:r>
      <w:r>
        <w:tab/>
        <w:t>recovering the debt from the financial security is likely to be more economical than recovering the debt through other means;</w:t>
      </w:r>
    </w:p>
    <w:p w14:paraId="7F41928C" w14:textId="77777777" w:rsidR="00BB39AF" w:rsidRDefault="00BB39AF" w:rsidP="00BB39AF">
      <w:pPr>
        <w:pStyle w:val="subsection2"/>
      </w:pPr>
      <w:r>
        <w:t>the Commonwealth may recover the debt from the financial security.</w:t>
      </w:r>
    </w:p>
    <w:p w14:paraId="11A01027" w14:textId="77777777" w:rsidR="00BB39AF" w:rsidRDefault="00BB39AF" w:rsidP="00BB39AF">
      <w:pPr>
        <w:pStyle w:val="notetext"/>
      </w:pPr>
      <w:r>
        <w:t>Note</w:t>
      </w:r>
      <w:r w:rsidR="00261A6D">
        <w:t xml:space="preserve"> 1</w:t>
      </w:r>
      <w:r>
        <w:t>:</w:t>
      </w:r>
      <w:r>
        <w:tab/>
        <w:t xml:space="preserve">As the Registrar is part of the Commonwealth, this section </w:t>
      </w:r>
      <w:r w:rsidR="00654B1F">
        <w:t xml:space="preserve">may </w:t>
      </w:r>
      <w:r>
        <w:t>appl</w:t>
      </w:r>
      <w:r w:rsidR="00654B1F">
        <w:t>y</w:t>
      </w:r>
      <w:r>
        <w:t xml:space="preserve"> to debts owed to the Registrar</w:t>
      </w:r>
      <w:r w:rsidR="00261A6D">
        <w:t>.</w:t>
      </w:r>
    </w:p>
    <w:p w14:paraId="4498756B" w14:textId="77777777" w:rsidR="00261A6D" w:rsidRPr="00EF2C5F" w:rsidRDefault="00261A6D" w:rsidP="00BB39AF">
      <w:pPr>
        <w:pStyle w:val="notetext"/>
      </w:pPr>
      <w:r w:rsidRPr="00EF2C5F">
        <w:t>Note 2:</w:t>
      </w:r>
      <w:r w:rsidRPr="00EF2C5F">
        <w:tab/>
      </w:r>
      <w:r w:rsidR="0021714C" w:rsidRPr="00EF2C5F">
        <w:t xml:space="preserve">This section does not limit the </w:t>
      </w:r>
      <w:r w:rsidR="00D7390A" w:rsidRPr="00EF2C5F">
        <w:t>means through which</w:t>
      </w:r>
      <w:r w:rsidR="0021714C" w:rsidRPr="00EF2C5F">
        <w:t xml:space="preserve"> a debt may be recovered otherwise than from financial security.</w:t>
      </w:r>
    </w:p>
    <w:p w14:paraId="27DD6E20" w14:textId="77777777" w:rsidR="00824864" w:rsidRDefault="00824864" w:rsidP="00824864">
      <w:pPr>
        <w:pStyle w:val="subsection"/>
      </w:pPr>
      <w:r>
        <w:lastRenderedPageBreak/>
        <w:tab/>
        <w:t>(</w:t>
      </w:r>
      <w:r w:rsidR="00FD0CF6">
        <w:t>2</w:t>
      </w:r>
      <w:r>
        <w:t>)</w:t>
      </w:r>
      <w:r>
        <w:tab/>
        <w:t xml:space="preserve">To avoid doubt, the reference in </w:t>
      </w:r>
      <w:r w:rsidR="006A39C7">
        <w:t>paragraph (</w:t>
      </w:r>
      <w:r w:rsidR="0013391A">
        <w:t>1</w:t>
      </w:r>
      <w:r>
        <w:t xml:space="preserve">)(a) to a debt </w:t>
      </w:r>
      <w:r w:rsidR="00A53E07">
        <w:t xml:space="preserve">that a </w:t>
      </w:r>
      <w:r>
        <w:t xml:space="preserve">licence holder </w:t>
      </w:r>
      <w:r w:rsidR="00A53E07">
        <w:t xml:space="preserve">owes to the Commonwealth </w:t>
      </w:r>
      <w:r>
        <w:t>under the Act includes an amount of offshore electricity infrastructure levy that is due and payable to the Commonwealth by the licence holder.</w:t>
      </w:r>
    </w:p>
    <w:p w14:paraId="74D69CCF" w14:textId="77777777" w:rsidR="00F32CC4" w:rsidRDefault="00F32CC4" w:rsidP="00F32CC4">
      <w:pPr>
        <w:pStyle w:val="subsection"/>
      </w:pPr>
      <w:r>
        <w:tab/>
        <w:t>(3)</w:t>
      </w:r>
      <w:r>
        <w:tab/>
        <w:t>The Commonwealth may only recover a debt from a financial security in accordance with this section.</w:t>
      </w:r>
    </w:p>
    <w:p w14:paraId="684AB393" w14:textId="77777777" w:rsidR="00A53E07" w:rsidRDefault="008207A5" w:rsidP="004B46BE">
      <w:pPr>
        <w:pStyle w:val="ActHead5"/>
      </w:pPr>
      <w:bookmarkStart w:id="99" w:name="_Toc161666409"/>
      <w:r w:rsidRPr="007A1BE5">
        <w:rPr>
          <w:rStyle w:val="CharSectno"/>
        </w:rPr>
        <w:t>105</w:t>
      </w:r>
      <w:r w:rsidR="00A53E07">
        <w:t xml:space="preserve">  Recovery of costs, expenses</w:t>
      </w:r>
      <w:r w:rsidR="00386F2F">
        <w:t xml:space="preserve"> and</w:t>
      </w:r>
      <w:r w:rsidR="00A53E07">
        <w:t xml:space="preserve"> liabilities from financial security</w:t>
      </w:r>
      <w:bookmarkEnd w:id="99"/>
    </w:p>
    <w:p w14:paraId="14D7EA58" w14:textId="77777777" w:rsidR="00D548C9" w:rsidRDefault="00D548C9" w:rsidP="00D548C9">
      <w:pPr>
        <w:pStyle w:val="subsection"/>
      </w:pPr>
      <w:r>
        <w:tab/>
        <w:t>(1)</w:t>
      </w:r>
      <w:r>
        <w:tab/>
        <w:t xml:space="preserve">For the purposes of </w:t>
      </w:r>
      <w:r w:rsidR="00F2638D">
        <w:t>subsection 1</w:t>
      </w:r>
      <w:r>
        <w:t>19(1) of the Act, if:</w:t>
      </w:r>
    </w:p>
    <w:p w14:paraId="3A45E093" w14:textId="77777777" w:rsidR="00085071" w:rsidRDefault="00D548C9" w:rsidP="00D548C9">
      <w:pPr>
        <w:pStyle w:val="paragraph"/>
      </w:pPr>
      <w:r>
        <w:tab/>
        <w:t>(a)</w:t>
      </w:r>
      <w:r>
        <w:tab/>
      </w:r>
      <w:r w:rsidR="00085071">
        <w:t xml:space="preserve">the </w:t>
      </w:r>
      <w:r>
        <w:t xml:space="preserve">Commonwealth or the Regulator </w:t>
      </w:r>
      <w:r w:rsidR="00085071">
        <w:t>reasonably incurs a cost, expense or liability in relation to a licence</w:t>
      </w:r>
      <w:r w:rsidR="00654B1F">
        <w:t xml:space="preserve"> as a result of an act or omission of the licence holder</w:t>
      </w:r>
      <w:r w:rsidR="00085071">
        <w:t>; and</w:t>
      </w:r>
    </w:p>
    <w:p w14:paraId="25C5407E" w14:textId="77777777" w:rsidR="00D548C9" w:rsidRDefault="00085071" w:rsidP="00D548C9">
      <w:pPr>
        <w:pStyle w:val="paragraph"/>
      </w:pPr>
      <w:r>
        <w:tab/>
        <w:t>(b)</w:t>
      </w:r>
      <w:r>
        <w:tab/>
        <w:t xml:space="preserve">the cost, expense or liability is </w:t>
      </w:r>
      <w:r w:rsidR="00654B1F">
        <w:t xml:space="preserve">of a kind </w:t>
      </w:r>
      <w:r>
        <w:t>se</w:t>
      </w:r>
      <w:r w:rsidR="008E71E1">
        <w:t xml:space="preserve">t out in the table in </w:t>
      </w:r>
      <w:r w:rsidR="006A39C7">
        <w:t>subsection (</w:t>
      </w:r>
      <w:r w:rsidR="003F1AC7">
        <w:t>2</w:t>
      </w:r>
      <w:r w:rsidR="008E71E1">
        <w:t>); and</w:t>
      </w:r>
    </w:p>
    <w:p w14:paraId="1B47FA7E" w14:textId="77777777" w:rsidR="00654B1F" w:rsidRDefault="008E71E1" w:rsidP="008E71E1">
      <w:pPr>
        <w:pStyle w:val="paragraph"/>
      </w:pPr>
      <w:r>
        <w:tab/>
        <w:t>(c)</w:t>
      </w:r>
      <w:r>
        <w:tab/>
        <w:t xml:space="preserve">the cost, expense or liability </w:t>
      </w:r>
      <w:r w:rsidR="00B529F7">
        <w:t xml:space="preserve">is not </w:t>
      </w:r>
      <w:r>
        <w:t xml:space="preserve">a debt </w:t>
      </w:r>
      <w:r w:rsidR="00654B1F">
        <w:t>that:</w:t>
      </w:r>
    </w:p>
    <w:p w14:paraId="336169A6" w14:textId="77777777" w:rsidR="008E71E1" w:rsidRDefault="00654B1F" w:rsidP="00654B1F">
      <w:pPr>
        <w:pStyle w:val="paragraphsub"/>
      </w:pPr>
      <w:r>
        <w:tab/>
        <w:t>(i)</w:t>
      </w:r>
      <w:r>
        <w:tab/>
        <w:t xml:space="preserve">is </w:t>
      </w:r>
      <w:r w:rsidR="008E71E1">
        <w:t>owed by the licence holder to the Commonwealth</w:t>
      </w:r>
      <w:r w:rsidR="00F601B2">
        <w:t xml:space="preserve"> or the Regulator</w:t>
      </w:r>
      <w:r w:rsidR="008E71E1">
        <w:t>; and</w:t>
      </w:r>
    </w:p>
    <w:p w14:paraId="3B1ECFC9" w14:textId="77777777" w:rsidR="00654B1F" w:rsidRDefault="00654B1F" w:rsidP="00654B1F">
      <w:pPr>
        <w:pStyle w:val="paragraphsub"/>
      </w:pPr>
      <w:r>
        <w:tab/>
        <w:t>(ii)</w:t>
      </w:r>
      <w:r>
        <w:tab/>
        <w:t xml:space="preserve">could be recovered by the Commonwealth under section </w:t>
      </w:r>
      <w:r w:rsidR="008207A5">
        <w:t>104</w:t>
      </w:r>
      <w:r w:rsidR="00F601B2">
        <w:t xml:space="preserve"> if the conditions in paragraphs </w:t>
      </w:r>
      <w:r w:rsidR="008207A5">
        <w:t>104</w:t>
      </w:r>
      <w:r w:rsidR="00F601B2">
        <w:t>(1)(c) and (d) were met</w:t>
      </w:r>
      <w:r>
        <w:t>; and</w:t>
      </w:r>
    </w:p>
    <w:p w14:paraId="28161AA0" w14:textId="77777777" w:rsidR="00D548C9" w:rsidRDefault="00D548C9" w:rsidP="00D548C9">
      <w:pPr>
        <w:pStyle w:val="paragraph"/>
      </w:pPr>
      <w:r>
        <w:tab/>
        <w:t>(</w:t>
      </w:r>
      <w:r w:rsidR="008E71E1">
        <w:t>d</w:t>
      </w:r>
      <w:r>
        <w:t>)</w:t>
      </w:r>
      <w:r>
        <w:tab/>
        <w:t>the licence holder has provided financial security in relation to the licence; and</w:t>
      </w:r>
    </w:p>
    <w:p w14:paraId="73084656" w14:textId="77777777" w:rsidR="00D548C9" w:rsidRDefault="00D548C9" w:rsidP="00D548C9">
      <w:pPr>
        <w:pStyle w:val="paragraph"/>
      </w:pPr>
      <w:r>
        <w:tab/>
        <w:t>(</w:t>
      </w:r>
      <w:r w:rsidR="008E71E1">
        <w:t>e</w:t>
      </w:r>
      <w:r>
        <w:t>)</w:t>
      </w:r>
      <w:r>
        <w:tab/>
        <w:t xml:space="preserve">at least 60 days have passed since the day the </w:t>
      </w:r>
      <w:r w:rsidR="008E71E1">
        <w:t>cost, expense or liability was incurred by the Commonwealth or the Regulator; and</w:t>
      </w:r>
    </w:p>
    <w:p w14:paraId="1F7F45C2" w14:textId="77777777" w:rsidR="00D548C9" w:rsidRDefault="00D548C9" w:rsidP="00D548C9">
      <w:pPr>
        <w:pStyle w:val="paragraph"/>
      </w:pPr>
      <w:r>
        <w:tab/>
        <w:t>(</w:t>
      </w:r>
      <w:r w:rsidR="00654B1F">
        <w:t>f</w:t>
      </w:r>
      <w:r>
        <w:t>)</w:t>
      </w:r>
      <w:r>
        <w:tab/>
        <w:t>the Minister is satisfied that:</w:t>
      </w:r>
    </w:p>
    <w:p w14:paraId="70A3E855" w14:textId="77777777" w:rsidR="008E71E1" w:rsidRDefault="008E71E1" w:rsidP="008E71E1">
      <w:pPr>
        <w:pStyle w:val="paragraphsub"/>
      </w:pPr>
      <w:r>
        <w:tab/>
        <w:t>(i)</w:t>
      </w:r>
      <w:r>
        <w:tab/>
        <w:t>the cost, expense or liability has not been recovered</w:t>
      </w:r>
      <w:r w:rsidR="00654B1F">
        <w:t xml:space="preserve"> by the Commonwealth or the Regulator; and</w:t>
      </w:r>
    </w:p>
    <w:p w14:paraId="5B15024F" w14:textId="77777777" w:rsidR="00654B1F" w:rsidRDefault="00654B1F" w:rsidP="008E71E1">
      <w:pPr>
        <w:pStyle w:val="paragraphsub"/>
      </w:pPr>
      <w:r>
        <w:tab/>
        <w:t>(ii)</w:t>
      </w:r>
      <w:r>
        <w:tab/>
        <w:t>the cost, expense or liability is unlikely to be recovered, otherwise than in accordance with this section, within a reasonable time; and</w:t>
      </w:r>
    </w:p>
    <w:p w14:paraId="50066D3C" w14:textId="77777777" w:rsidR="00654B1F" w:rsidRDefault="00654B1F" w:rsidP="00654B1F">
      <w:pPr>
        <w:pStyle w:val="paragraphsub"/>
      </w:pPr>
      <w:r>
        <w:tab/>
        <w:t>(iii)</w:t>
      </w:r>
      <w:r>
        <w:tab/>
        <w:t>recovering the cost, expense or liability from the financial security is likely to be more economical than recovering the cost, expense or liability through other means; and</w:t>
      </w:r>
    </w:p>
    <w:p w14:paraId="21997D27" w14:textId="77777777" w:rsidR="00654B1F" w:rsidRDefault="00654B1F" w:rsidP="00654B1F">
      <w:pPr>
        <w:pStyle w:val="paragraphsub"/>
      </w:pPr>
      <w:r>
        <w:tab/>
        <w:t>(iv)</w:t>
      </w:r>
      <w:r>
        <w:tab/>
        <w:t xml:space="preserve">the licence holder could reasonably have foreseen that the cost, expense or liability would be incurred by the Commonwealth or the Regulator as a result of the act or omission mentioned in </w:t>
      </w:r>
      <w:r w:rsidR="006A39C7">
        <w:t>paragraph (</w:t>
      </w:r>
      <w:r>
        <w:t>a);</w:t>
      </w:r>
    </w:p>
    <w:p w14:paraId="1862F94B" w14:textId="77777777" w:rsidR="00D548C9" w:rsidRDefault="00D548C9" w:rsidP="00D548C9">
      <w:pPr>
        <w:pStyle w:val="subsection2"/>
      </w:pPr>
      <w:r>
        <w:t xml:space="preserve">the Commonwealth may recover the </w:t>
      </w:r>
      <w:r w:rsidR="00654B1F">
        <w:t>cost, expense or liability</w:t>
      </w:r>
      <w:r>
        <w:t xml:space="preserve"> from the financial security.</w:t>
      </w:r>
    </w:p>
    <w:p w14:paraId="28026799" w14:textId="77777777" w:rsidR="00D548C9" w:rsidRDefault="00D548C9" w:rsidP="00D548C9">
      <w:pPr>
        <w:pStyle w:val="notetext"/>
      </w:pPr>
      <w:r>
        <w:t>Note:</w:t>
      </w:r>
      <w:r>
        <w:tab/>
        <w:t xml:space="preserve">As the Registrar is part of the Commonwealth, this section </w:t>
      </w:r>
      <w:r w:rsidR="00654B1F">
        <w:t xml:space="preserve">may </w:t>
      </w:r>
      <w:r>
        <w:t>appl</w:t>
      </w:r>
      <w:r w:rsidR="00654B1F">
        <w:t>y</w:t>
      </w:r>
      <w:r>
        <w:t xml:space="preserve"> to </w:t>
      </w:r>
      <w:r w:rsidR="00654B1F">
        <w:t>costs, expenses or liabilities incurred</w:t>
      </w:r>
      <w:r>
        <w:t xml:space="preserve"> </w:t>
      </w:r>
      <w:r w:rsidR="00654B1F">
        <w:t>by</w:t>
      </w:r>
      <w:r>
        <w:t xml:space="preserve"> the Registrar.</w:t>
      </w:r>
    </w:p>
    <w:p w14:paraId="7F4D18A4" w14:textId="77777777" w:rsidR="003F1AC7" w:rsidRDefault="003F1AC7" w:rsidP="003F1AC7">
      <w:pPr>
        <w:pStyle w:val="subsection"/>
      </w:pPr>
      <w:r>
        <w:tab/>
        <w:t>(2)</w:t>
      </w:r>
      <w:r>
        <w:tab/>
        <w:t xml:space="preserve">For the purposes of </w:t>
      </w:r>
      <w:r w:rsidR="006A39C7">
        <w:t>paragraph (</w:t>
      </w:r>
      <w:r>
        <w:t>1)(b), the following table sets out kinds of costs, expenses and liabilities that may be recovered under this section.</w:t>
      </w:r>
    </w:p>
    <w:p w14:paraId="4BB75765" w14:textId="77777777" w:rsidR="00090A56" w:rsidRDefault="00090A56" w:rsidP="003F1AC7">
      <w:pPr>
        <w:pStyle w:val="Tabletext"/>
      </w:pPr>
    </w:p>
    <w:tbl>
      <w:tblPr>
        <w:tblW w:w="8312"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34"/>
        <w:gridCol w:w="5164"/>
      </w:tblGrid>
      <w:tr w:rsidR="003F1AC7" w14:paraId="529191B3" w14:textId="77777777" w:rsidTr="003F1AC7">
        <w:trPr>
          <w:tblHeader/>
        </w:trPr>
        <w:tc>
          <w:tcPr>
            <w:tcW w:w="8312" w:type="dxa"/>
            <w:gridSpan w:val="3"/>
            <w:tcBorders>
              <w:top w:val="single" w:sz="12" w:space="0" w:color="auto"/>
              <w:bottom w:val="single" w:sz="6" w:space="0" w:color="auto"/>
            </w:tcBorders>
            <w:shd w:val="clear" w:color="auto" w:fill="auto"/>
          </w:tcPr>
          <w:p w14:paraId="53A0956E" w14:textId="77777777" w:rsidR="003F1AC7" w:rsidRDefault="003F1AC7" w:rsidP="003F1AC7">
            <w:pPr>
              <w:pStyle w:val="TableHeading"/>
            </w:pPr>
            <w:r>
              <w:lastRenderedPageBreak/>
              <w:t>Costs, expenses and liabilities that may be recovered from financial security</w:t>
            </w:r>
          </w:p>
        </w:tc>
      </w:tr>
      <w:tr w:rsidR="003F1AC7" w14:paraId="0203AE9F" w14:textId="77777777" w:rsidTr="00090A56">
        <w:trPr>
          <w:tblHeader/>
        </w:trPr>
        <w:tc>
          <w:tcPr>
            <w:tcW w:w="714" w:type="dxa"/>
            <w:tcBorders>
              <w:top w:val="single" w:sz="6" w:space="0" w:color="auto"/>
              <w:bottom w:val="single" w:sz="12" w:space="0" w:color="auto"/>
            </w:tcBorders>
            <w:shd w:val="clear" w:color="auto" w:fill="auto"/>
          </w:tcPr>
          <w:p w14:paraId="358F59B8" w14:textId="77777777" w:rsidR="00090A56" w:rsidRDefault="00090A56" w:rsidP="003F1AC7">
            <w:pPr>
              <w:pStyle w:val="TableHeading"/>
            </w:pPr>
          </w:p>
          <w:p w14:paraId="5771AB94" w14:textId="77777777" w:rsidR="003F1AC7" w:rsidRDefault="003F1AC7" w:rsidP="003F1AC7">
            <w:pPr>
              <w:pStyle w:val="TableHeading"/>
            </w:pPr>
            <w:r>
              <w:t>Item</w:t>
            </w:r>
          </w:p>
        </w:tc>
        <w:tc>
          <w:tcPr>
            <w:tcW w:w="2434" w:type="dxa"/>
            <w:tcBorders>
              <w:top w:val="single" w:sz="6" w:space="0" w:color="auto"/>
              <w:bottom w:val="single" w:sz="12" w:space="0" w:color="auto"/>
            </w:tcBorders>
            <w:shd w:val="clear" w:color="auto" w:fill="auto"/>
          </w:tcPr>
          <w:p w14:paraId="3ED02E66" w14:textId="77777777" w:rsidR="003F1AC7" w:rsidRDefault="00090A56" w:rsidP="003F1AC7">
            <w:pPr>
              <w:pStyle w:val="TableHeading"/>
            </w:pPr>
            <w:r>
              <w:t>Column 1</w:t>
            </w:r>
          </w:p>
          <w:p w14:paraId="5390CC88" w14:textId="77777777" w:rsidR="00090A56" w:rsidRPr="00090A56" w:rsidRDefault="00090A56" w:rsidP="00090A56">
            <w:pPr>
              <w:pStyle w:val="TableHeading"/>
            </w:pPr>
            <w:r w:rsidRPr="00090A56">
              <w:t>General description</w:t>
            </w:r>
          </w:p>
        </w:tc>
        <w:tc>
          <w:tcPr>
            <w:tcW w:w="5164" w:type="dxa"/>
            <w:tcBorders>
              <w:top w:val="single" w:sz="6" w:space="0" w:color="auto"/>
              <w:bottom w:val="single" w:sz="12" w:space="0" w:color="auto"/>
            </w:tcBorders>
            <w:shd w:val="clear" w:color="auto" w:fill="auto"/>
          </w:tcPr>
          <w:p w14:paraId="75035033" w14:textId="77777777" w:rsidR="003F1AC7" w:rsidRDefault="00090A56" w:rsidP="003F1AC7">
            <w:pPr>
              <w:pStyle w:val="TableHeading"/>
            </w:pPr>
            <w:r>
              <w:t>Column 2</w:t>
            </w:r>
          </w:p>
          <w:p w14:paraId="1B28A9B8" w14:textId="77777777" w:rsidR="00090A56" w:rsidRPr="00090A56" w:rsidRDefault="00090A56" w:rsidP="00090A56">
            <w:pPr>
              <w:pStyle w:val="TableHeading"/>
            </w:pPr>
            <w:r>
              <w:t>Cost, expense or liability</w:t>
            </w:r>
          </w:p>
        </w:tc>
      </w:tr>
      <w:tr w:rsidR="003F1AC7" w14:paraId="2998A72E" w14:textId="77777777" w:rsidTr="00090A56">
        <w:tc>
          <w:tcPr>
            <w:tcW w:w="714" w:type="dxa"/>
            <w:tcBorders>
              <w:top w:val="single" w:sz="12" w:space="0" w:color="auto"/>
            </w:tcBorders>
            <w:shd w:val="clear" w:color="auto" w:fill="auto"/>
          </w:tcPr>
          <w:p w14:paraId="624EB4C5" w14:textId="77777777" w:rsidR="003F1AC7" w:rsidRDefault="003F1AC7" w:rsidP="003F1AC7">
            <w:pPr>
              <w:pStyle w:val="Tabletext"/>
            </w:pPr>
            <w:r>
              <w:t>1</w:t>
            </w:r>
          </w:p>
        </w:tc>
        <w:tc>
          <w:tcPr>
            <w:tcW w:w="2434" w:type="dxa"/>
            <w:tcBorders>
              <w:top w:val="single" w:sz="12" w:space="0" w:color="auto"/>
            </w:tcBorders>
            <w:shd w:val="clear" w:color="auto" w:fill="auto"/>
          </w:tcPr>
          <w:p w14:paraId="0079CD74" w14:textId="77777777" w:rsidR="003F1AC7" w:rsidRDefault="00B71169" w:rsidP="003F1AC7">
            <w:pPr>
              <w:pStyle w:val="Tabletext"/>
            </w:pPr>
            <w:r>
              <w:t>Decommissioning, removal of equipment and remediation</w:t>
            </w:r>
          </w:p>
        </w:tc>
        <w:tc>
          <w:tcPr>
            <w:tcW w:w="5164" w:type="dxa"/>
            <w:tcBorders>
              <w:top w:val="single" w:sz="12" w:space="0" w:color="auto"/>
            </w:tcBorders>
            <w:shd w:val="clear" w:color="auto" w:fill="auto"/>
          </w:tcPr>
          <w:p w14:paraId="5BCB8420" w14:textId="77777777" w:rsidR="003F1AC7" w:rsidRDefault="00090A56" w:rsidP="003F1AC7">
            <w:pPr>
              <w:pStyle w:val="Tabletext"/>
            </w:pPr>
            <w:r>
              <w:t xml:space="preserve">A cost, expense or liability incurred as a result of a failure by the licence holder to </w:t>
            </w:r>
            <w:r w:rsidR="00B71169">
              <w:t xml:space="preserve">adequately </w:t>
            </w:r>
            <w:r>
              <w:t xml:space="preserve">carry out </w:t>
            </w:r>
            <w:r w:rsidR="00B71169">
              <w:t xml:space="preserve">an activity mentioned in </w:t>
            </w:r>
            <w:r w:rsidR="00F2638D">
              <w:t>paragraph 1</w:t>
            </w:r>
            <w:r w:rsidR="00B71169">
              <w:t>17(1)(a), (b) or (c) of the Act.</w:t>
            </w:r>
          </w:p>
        </w:tc>
      </w:tr>
      <w:tr w:rsidR="003F1AC7" w14:paraId="439E5D66" w14:textId="77777777" w:rsidTr="00090A56">
        <w:tc>
          <w:tcPr>
            <w:tcW w:w="714" w:type="dxa"/>
            <w:shd w:val="clear" w:color="auto" w:fill="auto"/>
          </w:tcPr>
          <w:p w14:paraId="60524FB3" w14:textId="77777777" w:rsidR="003F1AC7" w:rsidRDefault="003F1AC7" w:rsidP="003F1AC7">
            <w:pPr>
              <w:pStyle w:val="Tabletext"/>
            </w:pPr>
            <w:r>
              <w:t>2</w:t>
            </w:r>
          </w:p>
        </w:tc>
        <w:tc>
          <w:tcPr>
            <w:tcW w:w="2434" w:type="dxa"/>
            <w:shd w:val="clear" w:color="auto" w:fill="auto"/>
          </w:tcPr>
          <w:p w14:paraId="50C86483" w14:textId="77777777" w:rsidR="003F1AC7" w:rsidRDefault="00090A56" w:rsidP="003F1AC7">
            <w:pPr>
              <w:pStyle w:val="Tabletext"/>
            </w:pPr>
            <w:r>
              <w:t>Licence holder’s obligation to maintain and remove property etc.</w:t>
            </w:r>
          </w:p>
        </w:tc>
        <w:tc>
          <w:tcPr>
            <w:tcW w:w="5164" w:type="dxa"/>
            <w:shd w:val="clear" w:color="auto" w:fill="auto"/>
          </w:tcPr>
          <w:p w14:paraId="32C4D14E" w14:textId="77777777" w:rsidR="003F1AC7" w:rsidRDefault="00090A56" w:rsidP="003F1AC7">
            <w:pPr>
              <w:pStyle w:val="Tabletext"/>
            </w:pPr>
            <w:r>
              <w:t xml:space="preserve">A cost, expense or liability incurred as a result of a failure by the licence holder to comply with </w:t>
            </w:r>
            <w:r w:rsidR="00F2638D">
              <w:t>section 1</w:t>
            </w:r>
            <w:r>
              <w:t xml:space="preserve">16 of the Act (subject to </w:t>
            </w:r>
            <w:r w:rsidR="00F2638D">
              <w:t>subsection 1</w:t>
            </w:r>
            <w:r>
              <w:t>16(6) of the Act)</w:t>
            </w:r>
            <w:r w:rsidR="00B71169">
              <w:t>.</w:t>
            </w:r>
          </w:p>
        </w:tc>
      </w:tr>
      <w:tr w:rsidR="003F1AC7" w14:paraId="3B2679A0" w14:textId="77777777" w:rsidTr="00090A56">
        <w:tc>
          <w:tcPr>
            <w:tcW w:w="714" w:type="dxa"/>
            <w:shd w:val="clear" w:color="auto" w:fill="auto"/>
          </w:tcPr>
          <w:p w14:paraId="2D71F782" w14:textId="77777777" w:rsidR="003F1AC7" w:rsidRDefault="003F1AC7" w:rsidP="003F1AC7">
            <w:pPr>
              <w:pStyle w:val="Tabletext"/>
            </w:pPr>
            <w:r>
              <w:t>3</w:t>
            </w:r>
          </w:p>
        </w:tc>
        <w:tc>
          <w:tcPr>
            <w:tcW w:w="2434" w:type="dxa"/>
            <w:shd w:val="clear" w:color="auto" w:fill="auto"/>
          </w:tcPr>
          <w:p w14:paraId="08310DD2" w14:textId="77777777" w:rsidR="003F1AC7" w:rsidRDefault="00090A56" w:rsidP="003F1AC7">
            <w:pPr>
              <w:pStyle w:val="Tabletext"/>
            </w:pPr>
            <w:r>
              <w:t>Licence holder’s obligation to comply with directions and notices</w:t>
            </w:r>
          </w:p>
        </w:tc>
        <w:tc>
          <w:tcPr>
            <w:tcW w:w="5164" w:type="dxa"/>
            <w:shd w:val="clear" w:color="auto" w:fill="auto"/>
          </w:tcPr>
          <w:p w14:paraId="5CEBF1BA" w14:textId="77777777" w:rsidR="00964121" w:rsidRDefault="00964121" w:rsidP="003F1AC7">
            <w:pPr>
              <w:pStyle w:val="Tabletext"/>
            </w:pPr>
            <w:r>
              <w:t>A cost, expense or liability incurred as a result of a failure by the licence holder to comply with a direction or notice issued under any of the following provisions of the Act:</w:t>
            </w:r>
          </w:p>
          <w:p w14:paraId="62A54E80" w14:textId="77777777" w:rsidR="003F1AC7" w:rsidRPr="00AE10F7" w:rsidRDefault="00964121" w:rsidP="00964121">
            <w:pPr>
              <w:pStyle w:val="Tablea"/>
            </w:pPr>
            <w:r w:rsidRPr="00AE10F7">
              <w:t xml:space="preserve">(a) </w:t>
            </w:r>
            <w:r w:rsidR="00F2638D" w:rsidRPr="00AE10F7">
              <w:t>Part 2</w:t>
            </w:r>
            <w:r w:rsidRPr="00AE10F7">
              <w:t xml:space="preserve"> of </w:t>
            </w:r>
            <w:r w:rsidR="00F2638D" w:rsidRPr="00AE10F7">
              <w:t>Chapter 4</w:t>
            </w:r>
            <w:r w:rsidRPr="00AE10F7">
              <w:t>;</w:t>
            </w:r>
          </w:p>
          <w:p w14:paraId="7AC16DD9" w14:textId="77777777" w:rsidR="00964121" w:rsidRPr="00AE10F7" w:rsidRDefault="005F1ECD" w:rsidP="00964121">
            <w:pPr>
              <w:pStyle w:val="Tablea"/>
            </w:pPr>
            <w:r w:rsidRPr="00AE10F7">
              <w:t xml:space="preserve">(b) </w:t>
            </w:r>
            <w:r w:rsidR="00F2638D" w:rsidRPr="00AE10F7">
              <w:t>Part 4</w:t>
            </w:r>
            <w:r w:rsidRPr="00AE10F7">
              <w:t xml:space="preserve"> of </w:t>
            </w:r>
            <w:r w:rsidR="00F2638D" w:rsidRPr="00AE10F7">
              <w:t>Chapter 5</w:t>
            </w:r>
            <w:r w:rsidRPr="00AE10F7">
              <w:t>;</w:t>
            </w:r>
          </w:p>
          <w:p w14:paraId="69A00681" w14:textId="77777777" w:rsidR="005F1ECD" w:rsidRPr="005F1ECD" w:rsidRDefault="005F1ECD" w:rsidP="00964121">
            <w:pPr>
              <w:pStyle w:val="Tablea"/>
            </w:pPr>
            <w:r w:rsidRPr="00AE10F7">
              <w:t xml:space="preserve">(c) </w:t>
            </w:r>
            <w:r w:rsidR="00F33A92">
              <w:t>Part 1</w:t>
            </w:r>
            <w:r w:rsidRPr="00AE10F7">
              <w:t xml:space="preserve"> of </w:t>
            </w:r>
            <w:r w:rsidR="00F2638D" w:rsidRPr="00AE10F7">
              <w:t>Chapter 7</w:t>
            </w:r>
            <w:r w:rsidRPr="00AE10F7">
              <w:t>.</w:t>
            </w:r>
          </w:p>
        </w:tc>
      </w:tr>
      <w:tr w:rsidR="003F1AC7" w14:paraId="28F72616" w14:textId="77777777" w:rsidTr="00090A56">
        <w:tc>
          <w:tcPr>
            <w:tcW w:w="714" w:type="dxa"/>
            <w:tcBorders>
              <w:bottom w:val="single" w:sz="2" w:space="0" w:color="auto"/>
            </w:tcBorders>
            <w:shd w:val="clear" w:color="auto" w:fill="auto"/>
          </w:tcPr>
          <w:p w14:paraId="4E14C524" w14:textId="77777777" w:rsidR="003F1AC7" w:rsidRDefault="003F1AC7" w:rsidP="003F1AC7">
            <w:pPr>
              <w:pStyle w:val="Tabletext"/>
            </w:pPr>
            <w:r>
              <w:t>4</w:t>
            </w:r>
          </w:p>
        </w:tc>
        <w:tc>
          <w:tcPr>
            <w:tcW w:w="2434" w:type="dxa"/>
            <w:tcBorders>
              <w:bottom w:val="single" w:sz="2" w:space="0" w:color="auto"/>
            </w:tcBorders>
            <w:shd w:val="clear" w:color="auto" w:fill="auto"/>
          </w:tcPr>
          <w:p w14:paraId="0DDBE400" w14:textId="77777777" w:rsidR="003F1AC7" w:rsidRDefault="00B71169" w:rsidP="003F1AC7">
            <w:pPr>
              <w:pStyle w:val="Tabletext"/>
            </w:pPr>
            <w:r>
              <w:t xml:space="preserve">Emergencies and </w:t>
            </w:r>
            <w:r w:rsidR="00C65597">
              <w:t>unforeseen circumstances not adequately resolved by licence holder</w:t>
            </w:r>
          </w:p>
        </w:tc>
        <w:tc>
          <w:tcPr>
            <w:tcW w:w="5164" w:type="dxa"/>
            <w:tcBorders>
              <w:bottom w:val="single" w:sz="2" w:space="0" w:color="auto"/>
            </w:tcBorders>
            <w:shd w:val="clear" w:color="auto" w:fill="auto"/>
          </w:tcPr>
          <w:p w14:paraId="47C69962" w14:textId="77777777" w:rsidR="003F1AC7" w:rsidRDefault="00B71169" w:rsidP="003F1AC7">
            <w:pPr>
              <w:pStyle w:val="Tabletext"/>
            </w:pPr>
            <w:r>
              <w:t xml:space="preserve">A cost, expense or liability incurred as a result of a failure by </w:t>
            </w:r>
            <w:r w:rsidR="00C65597">
              <w:t>the</w:t>
            </w:r>
            <w:r>
              <w:t xml:space="preserve"> licence holder to adequately resolve an emergency or unforeseen circumstance that arises in connection with licence activities.</w:t>
            </w:r>
          </w:p>
        </w:tc>
      </w:tr>
      <w:tr w:rsidR="003F1AC7" w14:paraId="42096F97" w14:textId="77777777" w:rsidTr="00090A56">
        <w:tc>
          <w:tcPr>
            <w:tcW w:w="714" w:type="dxa"/>
            <w:tcBorders>
              <w:top w:val="single" w:sz="2" w:space="0" w:color="auto"/>
              <w:bottom w:val="single" w:sz="12" w:space="0" w:color="auto"/>
            </w:tcBorders>
            <w:shd w:val="clear" w:color="auto" w:fill="auto"/>
          </w:tcPr>
          <w:p w14:paraId="2C7CD988" w14:textId="77777777" w:rsidR="003F1AC7" w:rsidRDefault="003F1AC7" w:rsidP="003F1AC7">
            <w:pPr>
              <w:pStyle w:val="Tabletext"/>
            </w:pPr>
            <w:r>
              <w:t>5</w:t>
            </w:r>
          </w:p>
        </w:tc>
        <w:tc>
          <w:tcPr>
            <w:tcW w:w="2434" w:type="dxa"/>
            <w:tcBorders>
              <w:top w:val="single" w:sz="2" w:space="0" w:color="auto"/>
              <w:bottom w:val="single" w:sz="12" w:space="0" w:color="auto"/>
            </w:tcBorders>
            <w:shd w:val="clear" w:color="auto" w:fill="auto"/>
          </w:tcPr>
          <w:p w14:paraId="4CB21172" w14:textId="77777777" w:rsidR="003F1AC7" w:rsidRDefault="00C65597" w:rsidP="003F1AC7">
            <w:pPr>
              <w:pStyle w:val="Tabletext"/>
            </w:pPr>
            <w:r>
              <w:t>Act or omission that could result in cancellation of licence</w:t>
            </w:r>
          </w:p>
        </w:tc>
        <w:tc>
          <w:tcPr>
            <w:tcW w:w="5164" w:type="dxa"/>
            <w:tcBorders>
              <w:top w:val="single" w:sz="2" w:space="0" w:color="auto"/>
              <w:bottom w:val="single" w:sz="12" w:space="0" w:color="auto"/>
            </w:tcBorders>
            <w:shd w:val="clear" w:color="auto" w:fill="auto"/>
          </w:tcPr>
          <w:p w14:paraId="6654107D" w14:textId="77777777" w:rsidR="003F1AC7" w:rsidRDefault="00C65597" w:rsidP="003F1AC7">
            <w:pPr>
              <w:pStyle w:val="Tabletext"/>
            </w:pPr>
            <w:r>
              <w:t xml:space="preserve">A cost, expense or liability incurred as a result of an act or omission by the licence holder that </w:t>
            </w:r>
            <w:r w:rsidR="000E28CB">
              <w:t>may result</w:t>
            </w:r>
            <w:r>
              <w:t xml:space="preserve"> </w:t>
            </w:r>
            <w:r w:rsidR="000E28CB">
              <w:t xml:space="preserve">in </w:t>
            </w:r>
            <w:r>
              <w:t xml:space="preserve">the Minister </w:t>
            </w:r>
            <w:r w:rsidR="000E28CB">
              <w:t xml:space="preserve">having the power </w:t>
            </w:r>
            <w:r>
              <w:t xml:space="preserve">to cancel the licence under </w:t>
            </w:r>
            <w:r w:rsidR="006A39C7">
              <w:t>paragraph 7</w:t>
            </w:r>
            <w:r>
              <w:t>3(1)(a), (b), (d) or (f) of the Act.</w:t>
            </w:r>
          </w:p>
        </w:tc>
      </w:tr>
    </w:tbl>
    <w:p w14:paraId="7F0AC812" w14:textId="77777777" w:rsidR="003F1AC7" w:rsidRDefault="003F1AC7" w:rsidP="003F1AC7">
      <w:pPr>
        <w:pStyle w:val="Tabletext"/>
      </w:pPr>
    </w:p>
    <w:p w14:paraId="5BAA6109" w14:textId="77777777" w:rsidR="00371585" w:rsidRDefault="00960C61" w:rsidP="00371585">
      <w:pPr>
        <w:pStyle w:val="ActHead2"/>
      </w:pPr>
      <w:bookmarkStart w:id="100" w:name="_Toc161666410"/>
      <w:bookmarkEnd w:id="98"/>
      <w:r w:rsidRPr="007A1BE5">
        <w:rPr>
          <w:rStyle w:val="CharPartNo"/>
        </w:rPr>
        <w:t>Part 5</w:t>
      </w:r>
      <w:r w:rsidR="00371585">
        <w:t>—</w:t>
      </w:r>
      <w:r w:rsidR="00371585" w:rsidRPr="007A1BE5">
        <w:rPr>
          <w:rStyle w:val="CharPartText"/>
        </w:rPr>
        <w:t>Safety zone determinations</w:t>
      </w:r>
      <w:bookmarkEnd w:id="100"/>
    </w:p>
    <w:p w14:paraId="325971E8" w14:textId="77777777" w:rsidR="00371585" w:rsidRDefault="00F82BBA" w:rsidP="00371585">
      <w:pPr>
        <w:pStyle w:val="ActHead3"/>
      </w:pPr>
      <w:bookmarkStart w:id="101" w:name="_Toc161666411"/>
      <w:r w:rsidRPr="007A1BE5">
        <w:rPr>
          <w:rStyle w:val="CharDivNo"/>
        </w:rPr>
        <w:t>Division 1</w:t>
      </w:r>
      <w:r w:rsidR="00371585">
        <w:t>—</w:t>
      </w:r>
      <w:r w:rsidR="00371585" w:rsidRPr="007A1BE5">
        <w:rPr>
          <w:rStyle w:val="CharDivText"/>
        </w:rPr>
        <w:t>Purpose of this Part</w:t>
      </w:r>
      <w:bookmarkEnd w:id="101"/>
    </w:p>
    <w:p w14:paraId="2C73B0BE" w14:textId="77777777" w:rsidR="00371585" w:rsidRDefault="008207A5" w:rsidP="00371585">
      <w:pPr>
        <w:pStyle w:val="ActHead5"/>
      </w:pPr>
      <w:bookmarkStart w:id="102" w:name="_Toc161666412"/>
      <w:r w:rsidRPr="007A1BE5">
        <w:rPr>
          <w:rStyle w:val="CharSectno"/>
        </w:rPr>
        <w:t>106</w:t>
      </w:r>
      <w:r w:rsidR="00371585">
        <w:t xml:space="preserve">  Purpose of this Part</w:t>
      </w:r>
      <w:bookmarkEnd w:id="102"/>
    </w:p>
    <w:p w14:paraId="6D502C3B" w14:textId="77777777" w:rsidR="00371585" w:rsidRDefault="00371585" w:rsidP="00371585">
      <w:pPr>
        <w:pStyle w:val="subsection"/>
      </w:pPr>
      <w:r>
        <w:tab/>
      </w:r>
      <w:r>
        <w:tab/>
        <w:t xml:space="preserve">This Part prescribes matters relating to determinations under </w:t>
      </w:r>
      <w:r w:rsidR="00F2638D">
        <w:t>subsection 1</w:t>
      </w:r>
      <w:r>
        <w:t>36(2) of the Act (</w:t>
      </w:r>
      <w:r>
        <w:rPr>
          <w:b/>
          <w:i/>
        </w:rPr>
        <w:t>safety zone determinations</w:t>
      </w:r>
      <w:r>
        <w:t>).</w:t>
      </w:r>
    </w:p>
    <w:p w14:paraId="37BDD104" w14:textId="77777777" w:rsidR="008225C1" w:rsidRDefault="008225C1" w:rsidP="008225C1">
      <w:pPr>
        <w:pStyle w:val="notetext"/>
      </w:pPr>
      <w:r>
        <w:t>Note:</w:t>
      </w:r>
      <w:r>
        <w:tab/>
        <w:t xml:space="preserve">A safety zone determination is a notifiable instrument (see </w:t>
      </w:r>
      <w:r w:rsidR="00F2638D">
        <w:t>subsection 1</w:t>
      </w:r>
      <w:r>
        <w:t>36(2) of the Act).</w:t>
      </w:r>
    </w:p>
    <w:p w14:paraId="08084A6B" w14:textId="77777777" w:rsidR="008225C1" w:rsidRDefault="00F33A92" w:rsidP="008225C1">
      <w:pPr>
        <w:pStyle w:val="ActHead3"/>
      </w:pPr>
      <w:bookmarkStart w:id="103" w:name="_Toc161666413"/>
      <w:r w:rsidRPr="007A1BE5">
        <w:rPr>
          <w:rStyle w:val="CharDivNo"/>
        </w:rPr>
        <w:t>Division 2</w:t>
      </w:r>
      <w:r w:rsidR="008225C1">
        <w:t>—</w:t>
      </w:r>
      <w:r w:rsidR="00DE4188" w:rsidRPr="007A1BE5">
        <w:rPr>
          <w:rStyle w:val="CharDivText"/>
        </w:rPr>
        <w:t xml:space="preserve">General provisions about </w:t>
      </w:r>
      <w:r w:rsidR="00473100" w:rsidRPr="007A1BE5">
        <w:rPr>
          <w:rStyle w:val="CharDivText"/>
        </w:rPr>
        <w:t>safety</w:t>
      </w:r>
      <w:r w:rsidR="00DE4188" w:rsidRPr="007A1BE5">
        <w:rPr>
          <w:rStyle w:val="CharDivText"/>
        </w:rPr>
        <w:t xml:space="preserve"> zone determinations</w:t>
      </w:r>
      <w:bookmarkEnd w:id="103"/>
    </w:p>
    <w:p w14:paraId="411B94AE" w14:textId="77777777" w:rsidR="008225C1" w:rsidRDefault="008207A5" w:rsidP="008225C1">
      <w:pPr>
        <w:pStyle w:val="ActHead5"/>
      </w:pPr>
      <w:bookmarkStart w:id="104" w:name="_Toc161666414"/>
      <w:r w:rsidRPr="007A1BE5">
        <w:rPr>
          <w:rStyle w:val="CharSectno"/>
        </w:rPr>
        <w:t>107</w:t>
      </w:r>
      <w:r w:rsidR="008225C1">
        <w:t xml:space="preserve">  Information that a safety zone determination must include</w:t>
      </w:r>
      <w:bookmarkEnd w:id="104"/>
    </w:p>
    <w:p w14:paraId="5A23BEB0" w14:textId="77777777" w:rsidR="008225C1" w:rsidRDefault="008225C1" w:rsidP="008225C1">
      <w:pPr>
        <w:pStyle w:val="subsection"/>
      </w:pPr>
      <w:r>
        <w:tab/>
      </w:r>
      <w:r>
        <w:tab/>
        <w:t xml:space="preserve">For the purposes of </w:t>
      </w:r>
      <w:r w:rsidR="00F2638D">
        <w:t>subsection 1</w:t>
      </w:r>
      <w:r>
        <w:t>36(4) of the Act, a safety zone determination must:</w:t>
      </w:r>
    </w:p>
    <w:p w14:paraId="285739DC" w14:textId="77777777" w:rsidR="003611EE" w:rsidRPr="003611EE" w:rsidRDefault="003611EE" w:rsidP="003611EE">
      <w:pPr>
        <w:pStyle w:val="paragraph"/>
      </w:pPr>
      <w:r>
        <w:tab/>
        <w:t>(a)</w:t>
      </w:r>
      <w:r>
        <w:tab/>
      </w:r>
      <w:r w:rsidR="00D54010">
        <w:t xml:space="preserve">specify </w:t>
      </w:r>
      <w:r>
        <w:t>the eligible safety zone infrastructure to which the determination relates;</w:t>
      </w:r>
      <w:r w:rsidR="00D54010">
        <w:t xml:space="preserve"> and</w:t>
      </w:r>
    </w:p>
    <w:p w14:paraId="3553712F" w14:textId="77777777" w:rsidR="008225C1" w:rsidRDefault="008225C1" w:rsidP="008225C1">
      <w:pPr>
        <w:pStyle w:val="paragraph"/>
      </w:pPr>
      <w:r>
        <w:tab/>
        <w:t>(</w:t>
      </w:r>
      <w:r w:rsidR="003611EE">
        <w:t>b</w:t>
      </w:r>
      <w:r>
        <w:t>)</w:t>
      </w:r>
      <w:r>
        <w:tab/>
      </w:r>
      <w:r w:rsidR="00D54010">
        <w:t xml:space="preserve">include </w:t>
      </w:r>
      <w:r>
        <w:t xml:space="preserve">the time when the determination takes effect under </w:t>
      </w:r>
      <w:r w:rsidR="00F2638D">
        <w:t>subsection 1</w:t>
      </w:r>
      <w:r>
        <w:t xml:space="preserve">38(1) of the Act (subject to </w:t>
      </w:r>
      <w:r w:rsidR="00F2638D">
        <w:t>subsection 1</w:t>
      </w:r>
      <w:r>
        <w:t>38(2) of the Act);</w:t>
      </w:r>
      <w:r w:rsidR="00D54010">
        <w:t xml:space="preserve"> and</w:t>
      </w:r>
    </w:p>
    <w:p w14:paraId="5D29DDC2" w14:textId="77777777" w:rsidR="008225C1" w:rsidRDefault="008225C1" w:rsidP="008225C1">
      <w:pPr>
        <w:pStyle w:val="paragraph"/>
      </w:pPr>
      <w:r>
        <w:tab/>
        <w:t>(</w:t>
      </w:r>
      <w:r w:rsidR="003611EE">
        <w:t>c</w:t>
      </w:r>
      <w:r>
        <w:t>)</w:t>
      </w:r>
      <w:r>
        <w:tab/>
        <w:t xml:space="preserve">if infrastructure to which the determination relates is licence infrastructure in relation to </w:t>
      </w:r>
      <w:r w:rsidR="008D344C">
        <w:t>one or more</w:t>
      </w:r>
      <w:r>
        <w:t xml:space="preserve"> licence</w:t>
      </w:r>
      <w:r w:rsidR="008D344C">
        <w:t>s</w:t>
      </w:r>
      <w:r>
        <w:t>—</w:t>
      </w:r>
      <w:r w:rsidR="00473100">
        <w:t xml:space="preserve">include sufficient information to identify each </w:t>
      </w:r>
      <w:r w:rsidR="008D344C">
        <w:t>licence</w:t>
      </w:r>
      <w:r>
        <w:t>.</w:t>
      </w:r>
    </w:p>
    <w:p w14:paraId="2A2D3278" w14:textId="77777777" w:rsidR="004215B7" w:rsidRDefault="004215B7" w:rsidP="004215B7">
      <w:pPr>
        <w:pStyle w:val="notetext"/>
      </w:pPr>
      <w:r>
        <w:lastRenderedPageBreak/>
        <w:t>Note:</w:t>
      </w:r>
      <w:r>
        <w:tab/>
        <w:t xml:space="preserve">A safety zone determination must also specify the area of the safety zone (see </w:t>
      </w:r>
      <w:r w:rsidR="00F2638D">
        <w:t>subsection 1</w:t>
      </w:r>
      <w:r>
        <w:t xml:space="preserve">36(2) of the Act) and state which vessels it applies to (see </w:t>
      </w:r>
      <w:r w:rsidR="00F2638D">
        <w:t>subsection 1</w:t>
      </w:r>
      <w:r>
        <w:t>36(3) of the Act).</w:t>
      </w:r>
    </w:p>
    <w:p w14:paraId="22F5FB04" w14:textId="77777777" w:rsidR="008D344C" w:rsidRDefault="008207A5" w:rsidP="008D344C">
      <w:pPr>
        <w:pStyle w:val="ActHead5"/>
      </w:pPr>
      <w:bookmarkStart w:id="105" w:name="_Toc161666415"/>
      <w:r w:rsidRPr="007A1BE5">
        <w:rPr>
          <w:rStyle w:val="CharSectno"/>
        </w:rPr>
        <w:t>108</w:t>
      </w:r>
      <w:r w:rsidR="008D344C">
        <w:t xml:space="preserve">  Safety zone d</w:t>
      </w:r>
      <w:r w:rsidR="008D344C" w:rsidRPr="008D344C">
        <w:t>etermination continues in effect even if infrastructure ceases to operate</w:t>
      </w:r>
      <w:bookmarkEnd w:id="105"/>
    </w:p>
    <w:p w14:paraId="51AB7EA0" w14:textId="77777777" w:rsidR="008D344C" w:rsidRDefault="008D344C" w:rsidP="008D344C">
      <w:pPr>
        <w:pStyle w:val="subsection"/>
      </w:pPr>
      <w:r>
        <w:tab/>
        <w:t>(1)</w:t>
      </w:r>
      <w:r>
        <w:tab/>
        <w:t>A safety zone determination continues in effect until it is revoked.</w:t>
      </w:r>
    </w:p>
    <w:p w14:paraId="3B25A67A" w14:textId="77777777" w:rsidR="008D344C" w:rsidRPr="008D344C" w:rsidRDefault="008D344C" w:rsidP="008D344C">
      <w:pPr>
        <w:pStyle w:val="notetext"/>
      </w:pPr>
      <w:r>
        <w:t>Note:</w:t>
      </w:r>
      <w:r>
        <w:tab/>
        <w:t>For revocation, see sub</w:t>
      </w:r>
      <w:r w:rsidR="00F2638D">
        <w:t>section 3</w:t>
      </w:r>
      <w:r>
        <w:t>3</w:t>
      </w:r>
      <w:r w:rsidRPr="008D344C">
        <w:t xml:space="preserve">(3) of the </w:t>
      </w:r>
      <w:r w:rsidRPr="008D344C">
        <w:rPr>
          <w:i/>
        </w:rPr>
        <w:t>Acts Interpretation Act 1901</w:t>
      </w:r>
      <w:r w:rsidRPr="008D344C">
        <w:t>.</w:t>
      </w:r>
    </w:p>
    <w:p w14:paraId="2E7074CE" w14:textId="77777777" w:rsidR="008D344C" w:rsidRPr="008D344C" w:rsidRDefault="008D344C" w:rsidP="008D344C">
      <w:pPr>
        <w:pStyle w:val="subsection"/>
      </w:pPr>
      <w:r>
        <w:tab/>
        <w:t>(2)</w:t>
      </w:r>
      <w:r>
        <w:tab/>
        <w:t xml:space="preserve">To avoid doubt, a safety zone determination continues in effect even if the </w:t>
      </w:r>
      <w:r w:rsidR="00A81A0D">
        <w:t xml:space="preserve">eligible safety zone </w:t>
      </w:r>
      <w:r>
        <w:t xml:space="preserve">infrastructure </w:t>
      </w:r>
      <w:r w:rsidR="00A81A0D">
        <w:t xml:space="preserve">in </w:t>
      </w:r>
      <w:r>
        <w:t>the safety zone has ceased to operate.</w:t>
      </w:r>
    </w:p>
    <w:p w14:paraId="2B3DDE8D" w14:textId="77777777" w:rsidR="00371585" w:rsidRDefault="00F237D2" w:rsidP="00371585">
      <w:pPr>
        <w:pStyle w:val="ActHead3"/>
      </w:pPr>
      <w:bookmarkStart w:id="106" w:name="_Toc161666416"/>
      <w:r w:rsidRPr="007A1BE5">
        <w:rPr>
          <w:rStyle w:val="CharDivNo"/>
        </w:rPr>
        <w:t>Division 3</w:t>
      </w:r>
      <w:r w:rsidR="00371585">
        <w:t>—</w:t>
      </w:r>
      <w:r w:rsidR="00371585" w:rsidRPr="007A1BE5">
        <w:rPr>
          <w:rStyle w:val="CharDivText"/>
        </w:rPr>
        <w:t xml:space="preserve">Procedures for safety zone </w:t>
      </w:r>
      <w:r w:rsidR="00B07B35" w:rsidRPr="007A1BE5">
        <w:rPr>
          <w:rStyle w:val="CharDivText"/>
        </w:rPr>
        <w:t>applications</w:t>
      </w:r>
      <w:bookmarkEnd w:id="106"/>
    </w:p>
    <w:p w14:paraId="7F8F8748" w14:textId="77777777" w:rsidR="00371585" w:rsidRDefault="008207A5" w:rsidP="00371585">
      <w:pPr>
        <w:pStyle w:val="ActHead5"/>
      </w:pPr>
      <w:bookmarkStart w:id="107" w:name="_Toc161666417"/>
      <w:r w:rsidRPr="007A1BE5">
        <w:rPr>
          <w:rStyle w:val="CharSectno"/>
        </w:rPr>
        <w:t>109</w:t>
      </w:r>
      <w:r w:rsidR="00371585">
        <w:t xml:space="preserve">  Operation of this Division</w:t>
      </w:r>
      <w:bookmarkEnd w:id="107"/>
    </w:p>
    <w:p w14:paraId="4045E0F9" w14:textId="77777777" w:rsidR="00371585" w:rsidRDefault="00371585" w:rsidP="00371585">
      <w:pPr>
        <w:pStyle w:val="subsection"/>
      </w:pPr>
      <w:r>
        <w:tab/>
      </w:r>
      <w:r>
        <w:tab/>
        <w:t xml:space="preserve">For the purposes of </w:t>
      </w:r>
      <w:r w:rsidR="00F2638D">
        <w:t>subsection 1</w:t>
      </w:r>
      <w:r>
        <w:t xml:space="preserve">37(2) of the Act, this Division prescribes procedures </w:t>
      </w:r>
      <w:r w:rsidR="00004D1D">
        <w:t xml:space="preserve">for applications </w:t>
      </w:r>
      <w:r>
        <w:t>relating to safety zone determination</w:t>
      </w:r>
      <w:r w:rsidR="00004D1D">
        <w:t>s</w:t>
      </w:r>
      <w:r>
        <w:t>.</w:t>
      </w:r>
    </w:p>
    <w:p w14:paraId="53D48832" w14:textId="77777777" w:rsidR="003611EE" w:rsidRDefault="003611EE" w:rsidP="003611EE">
      <w:pPr>
        <w:pStyle w:val="notetext"/>
      </w:pPr>
      <w:r>
        <w:t>Note:</w:t>
      </w:r>
      <w:r>
        <w:tab/>
        <w:t>The Regulator may make</w:t>
      </w:r>
      <w:r w:rsidR="00F9744B">
        <w:t>, vary or revoke</w:t>
      </w:r>
      <w:r>
        <w:t xml:space="preserve"> a safety zone determination on </w:t>
      </w:r>
      <w:r w:rsidR="00004D1D">
        <w:t xml:space="preserve">application, or on </w:t>
      </w:r>
      <w:r>
        <w:t xml:space="preserve">the Regulator’s own initiative (see </w:t>
      </w:r>
      <w:r w:rsidR="00F2638D">
        <w:t>subsection 1</w:t>
      </w:r>
      <w:r>
        <w:t>37(1) of the Act</w:t>
      </w:r>
      <w:r w:rsidR="00693A69">
        <w:t xml:space="preserve"> and sub</w:t>
      </w:r>
      <w:r w:rsidR="00F2638D">
        <w:t>section 3</w:t>
      </w:r>
      <w:r w:rsidR="00693A69">
        <w:t xml:space="preserve">3(3) of the </w:t>
      </w:r>
      <w:r w:rsidR="00693A69">
        <w:rPr>
          <w:i/>
        </w:rPr>
        <w:t>Acts Interpretation Act 1901</w:t>
      </w:r>
      <w:r>
        <w:t>).</w:t>
      </w:r>
    </w:p>
    <w:p w14:paraId="1B79DAE8" w14:textId="77777777" w:rsidR="00371585" w:rsidRDefault="008207A5" w:rsidP="00371585">
      <w:pPr>
        <w:pStyle w:val="ActHead5"/>
      </w:pPr>
      <w:bookmarkStart w:id="108" w:name="_Toc161666418"/>
      <w:r w:rsidRPr="007A1BE5">
        <w:rPr>
          <w:rStyle w:val="CharSectno"/>
        </w:rPr>
        <w:t>110</w:t>
      </w:r>
      <w:r w:rsidR="00371585">
        <w:t xml:space="preserve">  </w:t>
      </w:r>
      <w:r w:rsidR="00B07B35">
        <w:t>Making a safety zone a</w:t>
      </w:r>
      <w:r w:rsidR="006F1D3E">
        <w:t>pplication</w:t>
      </w:r>
      <w:bookmarkEnd w:id="108"/>
    </w:p>
    <w:p w14:paraId="2CCFA99C" w14:textId="77777777" w:rsidR="00371585" w:rsidRPr="007304A5" w:rsidRDefault="00371585" w:rsidP="00371585">
      <w:pPr>
        <w:pStyle w:val="SubsectionHead"/>
      </w:pPr>
      <w:r>
        <w:t xml:space="preserve">Application for </w:t>
      </w:r>
      <w:r w:rsidR="006F1D3E">
        <w:t xml:space="preserve">the Regulator to </w:t>
      </w:r>
      <w:r>
        <w:t>mak</w:t>
      </w:r>
      <w:r w:rsidR="006F1D3E">
        <w:t>e</w:t>
      </w:r>
      <w:r>
        <w:t xml:space="preserve"> </w:t>
      </w:r>
      <w:r w:rsidR="006F1D3E">
        <w:t>a</w:t>
      </w:r>
      <w:r>
        <w:t xml:space="preserve"> safety zone determination</w:t>
      </w:r>
    </w:p>
    <w:p w14:paraId="35AA8968" w14:textId="77777777" w:rsidR="00371585" w:rsidRDefault="00371585" w:rsidP="00371585">
      <w:pPr>
        <w:pStyle w:val="subsection"/>
      </w:pPr>
      <w:r>
        <w:tab/>
        <w:t>(1)</w:t>
      </w:r>
      <w:r>
        <w:tab/>
        <w:t xml:space="preserve">A </w:t>
      </w:r>
      <w:r w:rsidR="00041516">
        <w:t>person</w:t>
      </w:r>
      <w:r>
        <w:t xml:space="preserve"> may apply to the Regulator, in accordance with this </w:t>
      </w:r>
      <w:r w:rsidRPr="00C66C8E">
        <w:t>Division</w:t>
      </w:r>
      <w:r>
        <w:t xml:space="preserve">, for the Regulator to make a safety zone determination for the purpose of protecting </w:t>
      </w:r>
      <w:r w:rsidRPr="00D7318C">
        <w:t>eligible safety zone infrastructure</w:t>
      </w:r>
      <w:r w:rsidRPr="000D6A33">
        <w:t>.</w:t>
      </w:r>
    </w:p>
    <w:p w14:paraId="6A663C69" w14:textId="77777777" w:rsidR="00371585" w:rsidRPr="007304A5" w:rsidRDefault="00371585" w:rsidP="00371585">
      <w:pPr>
        <w:pStyle w:val="SubsectionHead"/>
      </w:pPr>
      <w:r>
        <w:t xml:space="preserve">Application for </w:t>
      </w:r>
      <w:r w:rsidR="006F1D3E">
        <w:t xml:space="preserve">the Regulator to vary or revoke a </w:t>
      </w:r>
      <w:r>
        <w:t>safety zone determination</w:t>
      </w:r>
    </w:p>
    <w:p w14:paraId="6F287BFB" w14:textId="77777777" w:rsidR="00817E68" w:rsidRPr="007304A5" w:rsidRDefault="00817E68" w:rsidP="00817E68">
      <w:pPr>
        <w:pStyle w:val="subsection"/>
      </w:pPr>
      <w:r>
        <w:tab/>
        <w:t>(2)</w:t>
      </w:r>
      <w:r>
        <w:tab/>
        <w:t xml:space="preserve">A person may apply to the Regulator, in accordance with this </w:t>
      </w:r>
      <w:r w:rsidRPr="00D7318C">
        <w:t>Division</w:t>
      </w:r>
      <w:r>
        <w:t>, for the Regulator to vary or revoke a safety zone determination.</w:t>
      </w:r>
    </w:p>
    <w:p w14:paraId="7F294557" w14:textId="77777777" w:rsidR="00817E68" w:rsidRDefault="00817E68" w:rsidP="00817E68">
      <w:pPr>
        <w:pStyle w:val="notetext"/>
      </w:pPr>
      <w:r>
        <w:t>Note:</w:t>
      </w:r>
      <w:r>
        <w:tab/>
        <w:t>The Regulator’s power to make a safety zone determination includes a power to vary or revoke a safety zone determination (see sub</w:t>
      </w:r>
      <w:r w:rsidR="00F2638D">
        <w:t>section 3</w:t>
      </w:r>
      <w:r>
        <w:t xml:space="preserve">3(3) of the </w:t>
      </w:r>
      <w:r>
        <w:rPr>
          <w:i/>
        </w:rPr>
        <w:t>Acts Interpretation Act 1901</w:t>
      </w:r>
      <w:r>
        <w:t>).</w:t>
      </w:r>
    </w:p>
    <w:p w14:paraId="6D560FDE" w14:textId="77777777" w:rsidR="0078100F" w:rsidRDefault="0078100F" w:rsidP="0078100F">
      <w:pPr>
        <w:pStyle w:val="SubsectionHead"/>
      </w:pPr>
      <w:r>
        <w:t>Safety zone application</w:t>
      </w:r>
    </w:p>
    <w:p w14:paraId="19AB9BD5" w14:textId="77777777" w:rsidR="0078100F" w:rsidRPr="0078100F" w:rsidRDefault="0078100F" w:rsidP="0078100F">
      <w:pPr>
        <w:pStyle w:val="subsection"/>
      </w:pPr>
      <w:r>
        <w:tab/>
        <w:t>(3)</w:t>
      </w:r>
      <w:r>
        <w:tab/>
        <w:t>For the purpose</w:t>
      </w:r>
      <w:r w:rsidR="004573E0">
        <w:t>s</w:t>
      </w:r>
      <w:r>
        <w:t xml:space="preserve"> of this instrument, an application under </w:t>
      </w:r>
      <w:r w:rsidR="006A39C7">
        <w:t>subsection (</w:t>
      </w:r>
      <w:r>
        <w:t xml:space="preserve">1) or (2) is a </w:t>
      </w:r>
      <w:r>
        <w:rPr>
          <w:b/>
          <w:i/>
        </w:rPr>
        <w:t>safety zone application</w:t>
      </w:r>
      <w:r>
        <w:t>.</w:t>
      </w:r>
    </w:p>
    <w:p w14:paraId="6785E84F" w14:textId="77777777" w:rsidR="00371585" w:rsidRDefault="008207A5" w:rsidP="00371585">
      <w:pPr>
        <w:pStyle w:val="ActHead5"/>
      </w:pPr>
      <w:bookmarkStart w:id="109" w:name="_Toc161666419"/>
      <w:r w:rsidRPr="007A1BE5">
        <w:rPr>
          <w:rStyle w:val="CharSectno"/>
        </w:rPr>
        <w:t>111</w:t>
      </w:r>
      <w:r w:rsidR="00371585">
        <w:t xml:space="preserve">  Requirements for </w:t>
      </w:r>
      <w:r w:rsidR="0078100F">
        <w:t xml:space="preserve">safety zone </w:t>
      </w:r>
      <w:r w:rsidR="00371585">
        <w:t>application</w:t>
      </w:r>
      <w:r w:rsidR="00B07B35">
        <w:t>—application</w:t>
      </w:r>
      <w:r w:rsidR="00817E68">
        <w:t xml:space="preserve"> for the Regulator to make a safety zone determination</w:t>
      </w:r>
      <w:bookmarkEnd w:id="109"/>
    </w:p>
    <w:p w14:paraId="172E05CE" w14:textId="77777777" w:rsidR="00371585" w:rsidRDefault="00371585" w:rsidP="00371585">
      <w:pPr>
        <w:pStyle w:val="subsection"/>
      </w:pPr>
      <w:r>
        <w:tab/>
      </w:r>
      <w:r>
        <w:tab/>
      </w:r>
      <w:r w:rsidR="00CE0E4B">
        <w:t>A</w:t>
      </w:r>
      <w:r>
        <w:t xml:space="preserve"> </w:t>
      </w:r>
      <w:r w:rsidR="0078100F">
        <w:t xml:space="preserve">safety zone </w:t>
      </w:r>
      <w:r>
        <w:t>application</w:t>
      </w:r>
      <w:r w:rsidR="00CE0E4B">
        <w:t xml:space="preserve"> under subsection </w:t>
      </w:r>
      <w:r w:rsidR="008207A5">
        <w:t>110</w:t>
      </w:r>
      <w:r w:rsidR="00CE0E4B">
        <w:t>(1)</w:t>
      </w:r>
      <w:r>
        <w:t>:</w:t>
      </w:r>
    </w:p>
    <w:p w14:paraId="5BA160EA" w14:textId="77777777" w:rsidR="00371585" w:rsidRDefault="00371585" w:rsidP="00371585">
      <w:pPr>
        <w:pStyle w:val="paragraph"/>
      </w:pPr>
      <w:r>
        <w:tab/>
        <w:t>(</w:t>
      </w:r>
      <w:r w:rsidR="00F9744B">
        <w:t>a</w:t>
      </w:r>
      <w:r>
        <w:t>)</w:t>
      </w:r>
      <w:r>
        <w:tab/>
        <w:t>must be made in the manner and form that is:</w:t>
      </w:r>
    </w:p>
    <w:p w14:paraId="590FC9DF" w14:textId="77777777" w:rsidR="00371585" w:rsidRDefault="00371585" w:rsidP="00371585">
      <w:pPr>
        <w:pStyle w:val="paragraphsub"/>
      </w:pPr>
      <w:r>
        <w:tab/>
        <w:t>(i)</w:t>
      </w:r>
      <w:r>
        <w:tab/>
        <w:t>approved by the Regulator; and</w:t>
      </w:r>
    </w:p>
    <w:p w14:paraId="4DC05A2F" w14:textId="77777777" w:rsidR="00371585" w:rsidRDefault="00371585" w:rsidP="00371585">
      <w:pPr>
        <w:pStyle w:val="paragraphsub"/>
      </w:pPr>
      <w:r>
        <w:tab/>
      </w:r>
      <w:r w:rsidRPr="00962265">
        <w:t>(ii)</w:t>
      </w:r>
      <w:r w:rsidRPr="00962265">
        <w:tab/>
        <w:t xml:space="preserve">published on the </w:t>
      </w:r>
      <w:r>
        <w:t>Regulator</w:t>
      </w:r>
      <w:r w:rsidRPr="00962265">
        <w:t>’s website; and</w:t>
      </w:r>
    </w:p>
    <w:p w14:paraId="6750A5AC" w14:textId="77777777" w:rsidR="00371585" w:rsidRDefault="00371585" w:rsidP="00371585">
      <w:pPr>
        <w:pStyle w:val="paragraph"/>
      </w:pPr>
      <w:r>
        <w:tab/>
        <w:t>(</w:t>
      </w:r>
      <w:r w:rsidR="00F9744B">
        <w:t>b</w:t>
      </w:r>
      <w:r>
        <w:t>)</w:t>
      </w:r>
      <w:r>
        <w:tab/>
        <w:t>must be accompanied by any information or documents required by the form.</w:t>
      </w:r>
    </w:p>
    <w:p w14:paraId="1BF0A734" w14:textId="77777777" w:rsidR="00817E68" w:rsidRDefault="008207A5" w:rsidP="00817E68">
      <w:pPr>
        <w:pStyle w:val="ActHead5"/>
      </w:pPr>
      <w:bookmarkStart w:id="110" w:name="_Toc161666420"/>
      <w:r w:rsidRPr="007A1BE5">
        <w:rPr>
          <w:rStyle w:val="CharSectno"/>
        </w:rPr>
        <w:lastRenderedPageBreak/>
        <w:t>112</w:t>
      </w:r>
      <w:r w:rsidR="00817E68">
        <w:t xml:space="preserve">  Requirements for </w:t>
      </w:r>
      <w:r w:rsidR="0078100F">
        <w:t xml:space="preserve">safety zone </w:t>
      </w:r>
      <w:r w:rsidR="00817E68">
        <w:t>application</w:t>
      </w:r>
      <w:r w:rsidR="00B07B35">
        <w:t>—application</w:t>
      </w:r>
      <w:r w:rsidR="00817E68">
        <w:t xml:space="preserve"> for the Regulator to vary or revoke a safety zone determination</w:t>
      </w:r>
      <w:bookmarkEnd w:id="110"/>
    </w:p>
    <w:p w14:paraId="7A4B490F" w14:textId="77777777" w:rsidR="00817E68" w:rsidRDefault="00817E68" w:rsidP="00817E68">
      <w:pPr>
        <w:pStyle w:val="subsection"/>
      </w:pPr>
      <w:r>
        <w:tab/>
      </w:r>
      <w:r>
        <w:tab/>
      </w:r>
      <w:r w:rsidR="00CE0E4B">
        <w:t xml:space="preserve">A </w:t>
      </w:r>
      <w:r w:rsidR="0078100F">
        <w:t xml:space="preserve">safety zone </w:t>
      </w:r>
      <w:r w:rsidR="00CE0E4B">
        <w:t xml:space="preserve">application under subsection </w:t>
      </w:r>
      <w:r w:rsidR="008207A5">
        <w:t>110</w:t>
      </w:r>
      <w:r w:rsidR="00CE0E4B">
        <w:t>(2):</w:t>
      </w:r>
    </w:p>
    <w:p w14:paraId="353EB61E" w14:textId="77777777" w:rsidR="00817E68" w:rsidRPr="00F9744B" w:rsidRDefault="00817E68" w:rsidP="00817E68">
      <w:pPr>
        <w:pStyle w:val="paragraph"/>
      </w:pPr>
      <w:r w:rsidRPr="00F9744B">
        <w:tab/>
        <w:t>(a)</w:t>
      </w:r>
      <w:r w:rsidRPr="00F9744B">
        <w:tab/>
        <w:t xml:space="preserve">must </w:t>
      </w:r>
      <w:r w:rsidR="000D5DDA" w:rsidRPr="00F9744B">
        <w:t>either</w:t>
      </w:r>
      <w:r w:rsidRPr="00F9744B">
        <w:t>:</w:t>
      </w:r>
    </w:p>
    <w:p w14:paraId="41DD6581" w14:textId="77777777" w:rsidR="000D5DDA" w:rsidRPr="00F9744B" w:rsidRDefault="00817E68" w:rsidP="00817E68">
      <w:pPr>
        <w:pStyle w:val="paragraphsub"/>
      </w:pPr>
      <w:r w:rsidRPr="00F9744B">
        <w:tab/>
        <w:t>(i)</w:t>
      </w:r>
      <w:r w:rsidRPr="00F9744B">
        <w:tab/>
      </w:r>
      <w:r w:rsidR="000D5DDA" w:rsidRPr="00F9744B">
        <w:t>state that the application is for the Regulator to revoke a safety zone determination specified in the application; or</w:t>
      </w:r>
    </w:p>
    <w:p w14:paraId="658BE013" w14:textId="77777777" w:rsidR="00817E68" w:rsidRPr="00F9744B" w:rsidRDefault="000D5DDA" w:rsidP="00817E68">
      <w:pPr>
        <w:pStyle w:val="paragraphsub"/>
      </w:pPr>
      <w:r w:rsidRPr="00F9744B">
        <w:tab/>
        <w:t>(ii)</w:t>
      </w:r>
      <w:r w:rsidRPr="00F9744B">
        <w:tab/>
        <w:t>state that the application is for the Regulator to vary a safety zone determination specified in the application, and describe the proposed variation</w:t>
      </w:r>
      <w:r w:rsidR="00817E68" w:rsidRPr="00F9744B">
        <w:t>; and</w:t>
      </w:r>
    </w:p>
    <w:p w14:paraId="42202D6B" w14:textId="77777777" w:rsidR="00817E68" w:rsidRDefault="00817E68" w:rsidP="00817E68">
      <w:pPr>
        <w:pStyle w:val="paragraph"/>
      </w:pPr>
      <w:r>
        <w:tab/>
        <w:t>(</w:t>
      </w:r>
      <w:r w:rsidR="00F9744B">
        <w:t>b</w:t>
      </w:r>
      <w:r>
        <w:t>)</w:t>
      </w:r>
      <w:r>
        <w:tab/>
        <w:t>must be made in the manner and form that is:</w:t>
      </w:r>
    </w:p>
    <w:p w14:paraId="677B26A7" w14:textId="77777777" w:rsidR="00817E68" w:rsidRDefault="00817E68" w:rsidP="00817E68">
      <w:pPr>
        <w:pStyle w:val="paragraphsub"/>
      </w:pPr>
      <w:r>
        <w:tab/>
        <w:t>(i)</w:t>
      </w:r>
      <w:r>
        <w:tab/>
        <w:t>approved by the Regulator; and</w:t>
      </w:r>
    </w:p>
    <w:p w14:paraId="7A86CB20" w14:textId="77777777" w:rsidR="00817E68" w:rsidRDefault="00817E68" w:rsidP="00817E68">
      <w:pPr>
        <w:pStyle w:val="paragraphsub"/>
      </w:pPr>
      <w:r>
        <w:tab/>
      </w:r>
      <w:r w:rsidRPr="00962265">
        <w:t>(ii)</w:t>
      </w:r>
      <w:r w:rsidRPr="00962265">
        <w:tab/>
        <w:t xml:space="preserve">published on the </w:t>
      </w:r>
      <w:r>
        <w:t>Regulator</w:t>
      </w:r>
      <w:r w:rsidRPr="00962265">
        <w:t>’s website; and</w:t>
      </w:r>
    </w:p>
    <w:p w14:paraId="202B9180" w14:textId="77777777" w:rsidR="00817E68" w:rsidRDefault="00817E68" w:rsidP="00817E68">
      <w:pPr>
        <w:pStyle w:val="paragraph"/>
      </w:pPr>
      <w:r>
        <w:tab/>
        <w:t>(</w:t>
      </w:r>
      <w:r w:rsidR="00F9744B">
        <w:t>c</w:t>
      </w:r>
      <w:r>
        <w:t>)</w:t>
      </w:r>
      <w:r>
        <w:tab/>
        <w:t>must be accompanied by any information or documents required by the form.</w:t>
      </w:r>
    </w:p>
    <w:p w14:paraId="42798D2D" w14:textId="77777777" w:rsidR="00614E46" w:rsidRDefault="008207A5" w:rsidP="00371585">
      <w:pPr>
        <w:pStyle w:val="ActHead5"/>
      </w:pPr>
      <w:bookmarkStart w:id="111" w:name="_Toc161666421"/>
      <w:r w:rsidRPr="007A1BE5">
        <w:rPr>
          <w:rStyle w:val="CharSectno"/>
        </w:rPr>
        <w:t>113</w:t>
      </w:r>
      <w:r w:rsidR="00614E46">
        <w:t xml:space="preserve">  Notification of licence holder if </w:t>
      </w:r>
      <w:r w:rsidR="0078100F">
        <w:t xml:space="preserve">safety zone </w:t>
      </w:r>
      <w:r w:rsidR="00614E46">
        <w:t>application made by another person</w:t>
      </w:r>
      <w:bookmarkEnd w:id="111"/>
    </w:p>
    <w:p w14:paraId="4C29E198" w14:textId="77777777" w:rsidR="00614E46" w:rsidRDefault="00614E46" w:rsidP="00614E46">
      <w:pPr>
        <w:pStyle w:val="subsection"/>
      </w:pPr>
      <w:r>
        <w:tab/>
        <w:t>(1)</w:t>
      </w:r>
      <w:r>
        <w:tab/>
        <w:t>If:</w:t>
      </w:r>
    </w:p>
    <w:p w14:paraId="7DC073C9" w14:textId="77777777" w:rsidR="00614E46" w:rsidRDefault="00614E46" w:rsidP="00614E46">
      <w:pPr>
        <w:pStyle w:val="paragraph"/>
      </w:pPr>
      <w:r>
        <w:tab/>
        <w:t>(a)</w:t>
      </w:r>
      <w:r>
        <w:tab/>
        <w:t xml:space="preserve">a person (the </w:t>
      </w:r>
      <w:r>
        <w:rPr>
          <w:b/>
          <w:i/>
        </w:rPr>
        <w:t>applicant</w:t>
      </w:r>
      <w:r>
        <w:t>) makes a</w:t>
      </w:r>
      <w:r w:rsidR="0078100F">
        <w:t xml:space="preserve"> safety zone</w:t>
      </w:r>
      <w:r>
        <w:t xml:space="preserve"> application; and</w:t>
      </w:r>
    </w:p>
    <w:p w14:paraId="5B26D19D" w14:textId="77777777" w:rsidR="008E73D3" w:rsidRDefault="00614E46" w:rsidP="00614E46">
      <w:pPr>
        <w:pStyle w:val="paragraph"/>
      </w:pPr>
      <w:r>
        <w:tab/>
        <w:t>(b)</w:t>
      </w:r>
      <w:r>
        <w:tab/>
      </w:r>
      <w:r w:rsidR="00107284">
        <w:t xml:space="preserve">there is licence infrastructure in relation to a licence </w:t>
      </w:r>
      <w:r w:rsidR="0078100F">
        <w:t xml:space="preserve">(the </w:t>
      </w:r>
      <w:r w:rsidR="0078100F">
        <w:rPr>
          <w:b/>
          <w:i/>
        </w:rPr>
        <w:t>affected licence</w:t>
      </w:r>
      <w:r w:rsidR="0078100F">
        <w:t xml:space="preserve">) </w:t>
      </w:r>
      <w:r w:rsidR="00107284">
        <w:t>in</w:t>
      </w:r>
      <w:r w:rsidR="008E73D3">
        <w:t>:</w:t>
      </w:r>
    </w:p>
    <w:p w14:paraId="7B446DF1" w14:textId="77777777" w:rsidR="008E73D3" w:rsidRDefault="008E73D3" w:rsidP="008E73D3">
      <w:pPr>
        <w:pStyle w:val="paragraphsub"/>
      </w:pPr>
      <w:r>
        <w:tab/>
        <w:t>(i)</w:t>
      </w:r>
      <w:r>
        <w:tab/>
      </w:r>
      <w:r w:rsidR="00BA14D7">
        <w:t>for</w:t>
      </w:r>
      <w:r>
        <w:t xml:space="preserve"> a </w:t>
      </w:r>
      <w:r w:rsidR="0078100F">
        <w:t xml:space="preserve">safety zone </w:t>
      </w:r>
      <w:r>
        <w:t xml:space="preserve">application under subsection </w:t>
      </w:r>
      <w:r w:rsidR="008207A5">
        <w:t>110</w:t>
      </w:r>
      <w:r>
        <w:t xml:space="preserve">(1)—the area that </w:t>
      </w:r>
      <w:r w:rsidR="00107284">
        <w:t>the applicant proposes to be specified as a safety zone</w:t>
      </w:r>
      <w:r w:rsidR="00614E46">
        <w:t xml:space="preserve">; </w:t>
      </w:r>
      <w:r>
        <w:t>or</w:t>
      </w:r>
    </w:p>
    <w:p w14:paraId="0B3AA4B3" w14:textId="77777777" w:rsidR="008E73D3" w:rsidRDefault="008E73D3" w:rsidP="008E73D3">
      <w:pPr>
        <w:pStyle w:val="paragraphsub"/>
      </w:pPr>
      <w:r>
        <w:tab/>
        <w:t>(ii)</w:t>
      </w:r>
      <w:r>
        <w:tab/>
      </w:r>
      <w:r w:rsidR="00BA14D7">
        <w:t xml:space="preserve">for </w:t>
      </w:r>
      <w:r>
        <w:t xml:space="preserve">a </w:t>
      </w:r>
      <w:r w:rsidR="0078100F">
        <w:t xml:space="preserve">safety zone </w:t>
      </w:r>
      <w:r>
        <w:t xml:space="preserve">application under subsection </w:t>
      </w:r>
      <w:r w:rsidR="008207A5">
        <w:t>110</w:t>
      </w:r>
      <w:r>
        <w:t>(2)—the area (if any) that would be specified as a safety zone if the application was granted</w:t>
      </w:r>
      <w:r w:rsidR="00DE60B5">
        <w:t>, and the area (if any) that would cease to be specified as a safety zone if the application was granted</w:t>
      </w:r>
      <w:r>
        <w:t>; and</w:t>
      </w:r>
    </w:p>
    <w:p w14:paraId="63CD1B1A" w14:textId="77777777" w:rsidR="00614E46" w:rsidRDefault="00614E46" w:rsidP="00614E46">
      <w:pPr>
        <w:pStyle w:val="paragraph"/>
      </w:pPr>
      <w:r>
        <w:tab/>
        <w:t>(c)</w:t>
      </w:r>
      <w:r>
        <w:tab/>
        <w:t>the applicant is not the holder of th</w:t>
      </w:r>
      <w:r w:rsidR="0078100F">
        <w:t>e</w:t>
      </w:r>
      <w:r>
        <w:t xml:space="preserve"> </w:t>
      </w:r>
      <w:r w:rsidR="0078100F">
        <w:t xml:space="preserve">affected </w:t>
      </w:r>
      <w:r>
        <w:t>licence;</w:t>
      </w:r>
    </w:p>
    <w:p w14:paraId="4E959780" w14:textId="77777777" w:rsidR="00614E46" w:rsidRDefault="00614E46" w:rsidP="00614E46">
      <w:pPr>
        <w:pStyle w:val="subsection2"/>
      </w:pPr>
      <w:r>
        <w:t xml:space="preserve">the Regulator </w:t>
      </w:r>
      <w:r w:rsidRPr="00F9744B">
        <w:t>must</w:t>
      </w:r>
      <w:r w:rsidR="00BC5E7B" w:rsidRPr="00F9744B">
        <w:t>,</w:t>
      </w:r>
      <w:r w:rsidR="00BC5E7B">
        <w:t xml:space="preserve"> by </w:t>
      </w:r>
      <w:r w:rsidR="00BA14D7">
        <w:t xml:space="preserve">written </w:t>
      </w:r>
      <w:r w:rsidR="00BC5E7B">
        <w:t>notice, inform</w:t>
      </w:r>
      <w:r>
        <w:t xml:space="preserve"> </w:t>
      </w:r>
      <w:r w:rsidR="00BC5E7B">
        <w:t>the holder of th</w:t>
      </w:r>
      <w:r w:rsidR="0078100F">
        <w:t>e</w:t>
      </w:r>
      <w:r w:rsidR="00BC5E7B">
        <w:t xml:space="preserve"> </w:t>
      </w:r>
      <w:r w:rsidR="0078100F">
        <w:t xml:space="preserve">affected </w:t>
      </w:r>
      <w:r w:rsidR="00BC5E7B">
        <w:t>licence that the application has been made.</w:t>
      </w:r>
    </w:p>
    <w:p w14:paraId="5BE1E848" w14:textId="77777777" w:rsidR="00BC5E7B" w:rsidRDefault="00BC5E7B" w:rsidP="00BC5E7B">
      <w:pPr>
        <w:pStyle w:val="subsection"/>
      </w:pPr>
      <w:r>
        <w:tab/>
        <w:t>(2)</w:t>
      </w:r>
      <w:r>
        <w:tab/>
        <w:t>The notice must:</w:t>
      </w:r>
    </w:p>
    <w:p w14:paraId="049909BF" w14:textId="77777777" w:rsidR="00BC5E7B" w:rsidRDefault="00BC5E7B" w:rsidP="00BC5E7B">
      <w:pPr>
        <w:pStyle w:val="paragraph"/>
      </w:pPr>
      <w:r>
        <w:tab/>
        <w:t>(a)</w:t>
      </w:r>
      <w:r>
        <w:tab/>
      </w:r>
      <w:r w:rsidR="00107284">
        <w:t xml:space="preserve">include </w:t>
      </w:r>
      <w:r>
        <w:t>the name of the applicant;</w:t>
      </w:r>
      <w:r w:rsidR="008E73D3">
        <w:t xml:space="preserve"> and</w:t>
      </w:r>
    </w:p>
    <w:p w14:paraId="7E1793F6" w14:textId="77777777" w:rsidR="00BC5E7B" w:rsidRPr="00BA584D" w:rsidRDefault="00BC5E7B" w:rsidP="00BC5E7B">
      <w:pPr>
        <w:pStyle w:val="paragraph"/>
      </w:pPr>
      <w:r w:rsidRPr="00BA584D">
        <w:tab/>
        <w:t>(b)</w:t>
      </w:r>
      <w:r w:rsidRPr="00BA584D">
        <w:tab/>
      </w:r>
      <w:r w:rsidR="00107284" w:rsidRPr="00BA584D">
        <w:t xml:space="preserve">include </w:t>
      </w:r>
      <w:r w:rsidRPr="00BA584D">
        <w:t>contact details for the applicant;</w:t>
      </w:r>
      <w:r w:rsidR="008E73D3">
        <w:t xml:space="preserve"> and</w:t>
      </w:r>
    </w:p>
    <w:p w14:paraId="699451AE" w14:textId="77777777" w:rsidR="00BC5E7B" w:rsidRDefault="00BC5E7B" w:rsidP="00BC5E7B">
      <w:pPr>
        <w:pStyle w:val="paragraph"/>
      </w:pPr>
      <w:r>
        <w:tab/>
        <w:t>(c)</w:t>
      </w:r>
      <w:r>
        <w:tab/>
      </w:r>
      <w:r w:rsidR="00BA14D7">
        <w:t>for</w:t>
      </w:r>
      <w:r w:rsidR="008E73D3">
        <w:t xml:space="preserve"> a </w:t>
      </w:r>
      <w:r w:rsidR="0078100F">
        <w:t xml:space="preserve">safety zone </w:t>
      </w:r>
      <w:r w:rsidR="008E73D3">
        <w:t xml:space="preserve">application under subsection </w:t>
      </w:r>
      <w:r w:rsidR="008207A5">
        <w:t>110</w:t>
      </w:r>
      <w:r w:rsidR="008E73D3">
        <w:t>(1)—</w:t>
      </w:r>
      <w:r w:rsidR="00107284">
        <w:t xml:space="preserve">include </w:t>
      </w:r>
      <w:r>
        <w:t xml:space="preserve">details of the safety zone that </w:t>
      </w:r>
      <w:r w:rsidR="008C2CA4">
        <w:t>is proposed by the application;</w:t>
      </w:r>
      <w:r w:rsidR="008E73D3">
        <w:t xml:space="preserve"> and</w:t>
      </w:r>
    </w:p>
    <w:p w14:paraId="7A0E703A" w14:textId="77777777" w:rsidR="008E73D3" w:rsidRDefault="008E73D3" w:rsidP="008E73D3">
      <w:pPr>
        <w:pStyle w:val="paragraph"/>
      </w:pPr>
      <w:r>
        <w:tab/>
        <w:t>(d)</w:t>
      </w:r>
      <w:r>
        <w:tab/>
      </w:r>
      <w:r w:rsidR="00BA14D7">
        <w:t xml:space="preserve">for </w:t>
      </w:r>
      <w:r>
        <w:t xml:space="preserve">a </w:t>
      </w:r>
      <w:r w:rsidR="0078100F">
        <w:t xml:space="preserve">safety zone </w:t>
      </w:r>
      <w:r>
        <w:t xml:space="preserve">application under subsection </w:t>
      </w:r>
      <w:r w:rsidR="008207A5">
        <w:t>110</w:t>
      </w:r>
      <w:r>
        <w:t>(2)—include details of the variation or revocation that is proposed by the application; and</w:t>
      </w:r>
    </w:p>
    <w:p w14:paraId="16F4501E" w14:textId="77777777" w:rsidR="008C2CA4" w:rsidRDefault="008C2CA4" w:rsidP="00BC5E7B">
      <w:pPr>
        <w:pStyle w:val="paragraph"/>
      </w:pPr>
      <w:r>
        <w:tab/>
        <w:t>(</w:t>
      </w:r>
      <w:r w:rsidR="008E73D3">
        <w:t>e</w:t>
      </w:r>
      <w:r>
        <w:t>)</w:t>
      </w:r>
      <w:r>
        <w:tab/>
      </w:r>
      <w:r w:rsidR="00107284">
        <w:t xml:space="preserve">invite the </w:t>
      </w:r>
      <w:r>
        <w:t xml:space="preserve">holder </w:t>
      </w:r>
      <w:r w:rsidR="0078100F">
        <w:t xml:space="preserve">of the affected licence </w:t>
      </w:r>
      <w:r>
        <w:t xml:space="preserve">to make a </w:t>
      </w:r>
      <w:r w:rsidR="00107284">
        <w:t xml:space="preserve">written </w:t>
      </w:r>
      <w:r>
        <w:t xml:space="preserve">submission </w:t>
      </w:r>
      <w:r w:rsidR="00107284">
        <w:t>about</w:t>
      </w:r>
      <w:r>
        <w:t xml:space="preserve"> the application</w:t>
      </w:r>
      <w:r w:rsidR="00107284">
        <w:t>; and</w:t>
      </w:r>
    </w:p>
    <w:p w14:paraId="35B249DE" w14:textId="77777777" w:rsidR="00107284" w:rsidRPr="00A22010" w:rsidRDefault="00107284" w:rsidP="00107284">
      <w:pPr>
        <w:pStyle w:val="paragraph"/>
      </w:pPr>
      <w:r w:rsidRPr="00A22010">
        <w:tab/>
        <w:t>(</w:t>
      </w:r>
      <w:r w:rsidR="008E73D3">
        <w:t>f</w:t>
      </w:r>
      <w:r w:rsidRPr="00A22010">
        <w:t>)</w:t>
      </w:r>
      <w:r w:rsidRPr="00A22010">
        <w:tab/>
        <w:t xml:space="preserve">specify the </w:t>
      </w:r>
      <w:r>
        <w:t>day</w:t>
      </w:r>
      <w:r w:rsidRPr="00A22010">
        <w:t xml:space="preserve"> </w:t>
      </w:r>
      <w:r>
        <w:t xml:space="preserve">on or before which </w:t>
      </w:r>
      <w:r w:rsidRPr="00A22010">
        <w:t>the submission must be made.</w:t>
      </w:r>
    </w:p>
    <w:p w14:paraId="13C8A19E" w14:textId="77777777" w:rsidR="00107284" w:rsidRDefault="00107284" w:rsidP="00107284">
      <w:pPr>
        <w:pStyle w:val="subsection"/>
      </w:pPr>
      <w:r>
        <w:tab/>
        <w:t>(3)</w:t>
      </w:r>
      <w:r>
        <w:tab/>
        <w:t xml:space="preserve">The day specified for the purposes of </w:t>
      </w:r>
      <w:r w:rsidR="006A39C7">
        <w:t>paragraph (</w:t>
      </w:r>
      <w:r>
        <w:t>2)(</w:t>
      </w:r>
      <w:r w:rsidR="0013391A">
        <w:t>f</w:t>
      </w:r>
      <w:r>
        <w:t>) must be reasonable.</w:t>
      </w:r>
    </w:p>
    <w:p w14:paraId="12ECE751" w14:textId="77777777" w:rsidR="00DE4188" w:rsidRDefault="008207A5" w:rsidP="00DE4188">
      <w:pPr>
        <w:pStyle w:val="ActHead5"/>
      </w:pPr>
      <w:bookmarkStart w:id="112" w:name="_Toc161666422"/>
      <w:r w:rsidRPr="007A1BE5">
        <w:rPr>
          <w:rStyle w:val="CharSectno"/>
        </w:rPr>
        <w:t>114</w:t>
      </w:r>
      <w:r w:rsidR="00DE4188">
        <w:t xml:space="preserve">  Regulator may request further information</w:t>
      </w:r>
      <w:bookmarkEnd w:id="112"/>
    </w:p>
    <w:p w14:paraId="2572DBC1" w14:textId="77777777" w:rsidR="00DE4188" w:rsidRDefault="00DE4188" w:rsidP="00DE4188">
      <w:pPr>
        <w:pStyle w:val="subsection"/>
      </w:pPr>
      <w:r>
        <w:tab/>
        <w:t>(1)</w:t>
      </w:r>
      <w:r>
        <w:tab/>
        <w:t>If, at any time while considering a</w:t>
      </w:r>
      <w:r w:rsidR="004253B0">
        <w:t xml:space="preserve"> safety zone </w:t>
      </w:r>
      <w:r>
        <w:t>application, the Regulator is not satisfied that</w:t>
      </w:r>
      <w:r w:rsidRPr="000E2002">
        <w:t xml:space="preserve"> the application </w:t>
      </w:r>
      <w:r>
        <w:t xml:space="preserve">contains sufficient information for the Regulator to </w:t>
      </w:r>
      <w:r>
        <w:lastRenderedPageBreak/>
        <w:t>decide whether or not to grant the application, the Regulator may</w:t>
      </w:r>
      <w:r w:rsidR="00FA03A8">
        <w:t>, by written notice,</w:t>
      </w:r>
      <w:r>
        <w:t xml:space="preserve"> request further information from the applicant.</w:t>
      </w:r>
    </w:p>
    <w:p w14:paraId="42653FF9" w14:textId="77777777" w:rsidR="00DE4188" w:rsidRDefault="00DE4188" w:rsidP="00DE4188">
      <w:pPr>
        <w:pStyle w:val="subsection"/>
      </w:pPr>
      <w:r>
        <w:tab/>
        <w:t>(2)</w:t>
      </w:r>
      <w:r>
        <w:tab/>
        <w:t xml:space="preserve">The </w:t>
      </w:r>
      <w:r w:rsidR="00FA03A8">
        <w:t>notice</w:t>
      </w:r>
      <w:r>
        <w:t xml:space="preserve"> must:</w:t>
      </w:r>
    </w:p>
    <w:p w14:paraId="41540A86" w14:textId="77777777" w:rsidR="00DE4188" w:rsidRDefault="00DE4188" w:rsidP="00DE4188">
      <w:pPr>
        <w:pStyle w:val="paragraph"/>
      </w:pPr>
      <w:r>
        <w:tab/>
        <w:t>(</w:t>
      </w:r>
      <w:r w:rsidR="00FA03A8">
        <w:t>a</w:t>
      </w:r>
      <w:r>
        <w:t>)</w:t>
      </w:r>
      <w:r>
        <w:tab/>
        <w:t>specify the information required; and</w:t>
      </w:r>
    </w:p>
    <w:p w14:paraId="50249311" w14:textId="77777777" w:rsidR="00DE4188" w:rsidRDefault="00DE4188" w:rsidP="00DE4188">
      <w:pPr>
        <w:pStyle w:val="paragraph"/>
      </w:pPr>
      <w:r>
        <w:tab/>
        <w:t>(</w:t>
      </w:r>
      <w:r w:rsidR="00FA03A8">
        <w:t>b</w:t>
      </w:r>
      <w:r>
        <w:t>)</w:t>
      </w:r>
      <w:r>
        <w:tab/>
        <w:t>specify the day on or before which the information must be provided; and</w:t>
      </w:r>
    </w:p>
    <w:p w14:paraId="262ACB98" w14:textId="77777777" w:rsidR="00DE4188" w:rsidRDefault="00DE4188" w:rsidP="00DE4188">
      <w:pPr>
        <w:pStyle w:val="paragraph"/>
      </w:pPr>
      <w:r>
        <w:tab/>
        <w:t>(</w:t>
      </w:r>
      <w:r w:rsidR="00FA03A8">
        <w:t>c</w:t>
      </w:r>
      <w:r>
        <w:t>)</w:t>
      </w:r>
      <w:r>
        <w:tab/>
        <w:t>specify the manner in which the information must be provided.</w:t>
      </w:r>
    </w:p>
    <w:p w14:paraId="52D14695" w14:textId="77777777" w:rsidR="00DE4188" w:rsidRDefault="00DE4188" w:rsidP="00DE4188">
      <w:pPr>
        <w:pStyle w:val="subsection"/>
      </w:pPr>
      <w:r>
        <w:tab/>
        <w:t>(3)</w:t>
      </w:r>
      <w:r>
        <w:tab/>
        <w:t xml:space="preserve">The day specified for the purposes of </w:t>
      </w:r>
      <w:r w:rsidR="006A39C7">
        <w:t>paragraph (</w:t>
      </w:r>
      <w:r>
        <w:t>2)(</w:t>
      </w:r>
      <w:r w:rsidR="00FA03A8">
        <w:t>b</w:t>
      </w:r>
      <w:r>
        <w:t>) must be reasonable.</w:t>
      </w:r>
    </w:p>
    <w:p w14:paraId="418D9D18" w14:textId="77777777" w:rsidR="00DE4188" w:rsidRDefault="00DE4188" w:rsidP="00DE4188">
      <w:pPr>
        <w:pStyle w:val="subsection"/>
      </w:pPr>
      <w:r>
        <w:tab/>
        <w:t>(4)</w:t>
      </w:r>
      <w:r>
        <w:tab/>
        <w:t>To avoid doubt, the Regulator:</w:t>
      </w:r>
    </w:p>
    <w:p w14:paraId="70D068D3" w14:textId="77777777" w:rsidR="00DE4188" w:rsidRDefault="00DE4188" w:rsidP="00DE4188">
      <w:pPr>
        <w:pStyle w:val="paragraph"/>
      </w:pPr>
      <w:r>
        <w:tab/>
        <w:t>(a)</w:t>
      </w:r>
      <w:r>
        <w:tab/>
        <w:t>may make more than one request under this section; and</w:t>
      </w:r>
    </w:p>
    <w:p w14:paraId="06524EF5" w14:textId="77777777" w:rsidR="00DE4188" w:rsidRDefault="00DE4188" w:rsidP="00DE4188">
      <w:pPr>
        <w:pStyle w:val="paragraph"/>
      </w:pPr>
      <w:r>
        <w:tab/>
        <w:t>(b)</w:t>
      </w:r>
      <w:r>
        <w:tab/>
        <w:t>may make further requests if the Regulator is not satisfied with the information provided in response to a request.</w:t>
      </w:r>
    </w:p>
    <w:p w14:paraId="1EABBA7D" w14:textId="77777777" w:rsidR="00371585" w:rsidRDefault="008207A5" w:rsidP="00371585">
      <w:pPr>
        <w:pStyle w:val="ActHead5"/>
      </w:pPr>
      <w:bookmarkStart w:id="113" w:name="_Toc161666423"/>
      <w:r w:rsidRPr="007A1BE5">
        <w:rPr>
          <w:rStyle w:val="CharSectno"/>
        </w:rPr>
        <w:t>115</w:t>
      </w:r>
      <w:r w:rsidR="00371585">
        <w:t xml:space="preserve">  Time for making decision on </w:t>
      </w:r>
      <w:r w:rsidR="004253B0">
        <w:t xml:space="preserve">safety zone </w:t>
      </w:r>
      <w:r w:rsidR="00371585">
        <w:t>application</w:t>
      </w:r>
      <w:bookmarkEnd w:id="113"/>
    </w:p>
    <w:p w14:paraId="3D1E0AB4" w14:textId="77777777" w:rsidR="00371585" w:rsidRDefault="00371585" w:rsidP="00F030AD">
      <w:pPr>
        <w:pStyle w:val="subsection"/>
      </w:pPr>
      <w:r>
        <w:tab/>
        <w:t>(1)</w:t>
      </w:r>
      <w:r>
        <w:tab/>
        <w:t>The Regulator must make a decision on a</w:t>
      </w:r>
      <w:r w:rsidR="004253B0">
        <w:t xml:space="preserve"> safety zone</w:t>
      </w:r>
      <w:r>
        <w:t xml:space="preserve"> application before the end of the period (the </w:t>
      </w:r>
      <w:r>
        <w:rPr>
          <w:b/>
          <w:i/>
        </w:rPr>
        <w:t>decision period</w:t>
      </w:r>
      <w:r>
        <w:t xml:space="preserve">) of </w:t>
      </w:r>
      <w:r w:rsidR="00F030AD">
        <w:t>9</w:t>
      </w:r>
      <w:r>
        <w:t>0 days after the day the application is made</w:t>
      </w:r>
      <w:r w:rsidR="00F030AD">
        <w:t>.</w:t>
      </w:r>
    </w:p>
    <w:p w14:paraId="448D6532" w14:textId="77777777" w:rsidR="00CE5947" w:rsidRPr="00322417" w:rsidRDefault="00CE5947" w:rsidP="00CE5947">
      <w:pPr>
        <w:pStyle w:val="SubsectionHead"/>
      </w:pPr>
      <w:r>
        <w:t>Extensions of decision period</w:t>
      </w:r>
    </w:p>
    <w:p w14:paraId="7F7005C7" w14:textId="77777777" w:rsidR="00CE5947" w:rsidRDefault="00CE5947" w:rsidP="00CE5947">
      <w:pPr>
        <w:pStyle w:val="subsection"/>
      </w:pPr>
      <w:r>
        <w:tab/>
        <w:t>(2)</w:t>
      </w:r>
      <w:r>
        <w:tab/>
        <w:t>The Regulator may, by written notice to the applicant, extend the decision period by a period specified in the notice.</w:t>
      </w:r>
    </w:p>
    <w:p w14:paraId="079AA29A" w14:textId="77777777" w:rsidR="00CE5947" w:rsidRDefault="00CE5947" w:rsidP="00CE5947">
      <w:pPr>
        <w:pStyle w:val="subsection"/>
      </w:pPr>
      <w:r>
        <w:tab/>
        <w:t>(3)</w:t>
      </w:r>
      <w:r>
        <w:tab/>
      </w:r>
      <w:r w:rsidR="00EC06F3">
        <w:t>The</w:t>
      </w:r>
      <w:r>
        <w:t xml:space="preserve"> notice must set out the reasons for the extension.</w:t>
      </w:r>
    </w:p>
    <w:p w14:paraId="525C926F" w14:textId="77777777" w:rsidR="00CE5947" w:rsidRDefault="00CE5947" w:rsidP="00CE5947">
      <w:pPr>
        <w:pStyle w:val="notetext"/>
      </w:pPr>
      <w:r>
        <w:t>Note:</w:t>
      </w:r>
      <w:r>
        <w:tab/>
        <w:t xml:space="preserve">For example, the Regulator may extend the decision period if the Regulator gives a notice under </w:t>
      </w:r>
      <w:r w:rsidR="00FA03A8">
        <w:t>sub</w:t>
      </w:r>
      <w:r>
        <w:t xml:space="preserve">section </w:t>
      </w:r>
      <w:r w:rsidR="008207A5">
        <w:t>113</w:t>
      </w:r>
      <w:r w:rsidR="00FA03A8">
        <w:t>(1)</w:t>
      </w:r>
      <w:r>
        <w:t xml:space="preserve"> (notification of licence holder if application made by another person), </w:t>
      </w:r>
      <w:r w:rsidR="000C700B">
        <w:t>sub</w:t>
      </w:r>
      <w:r>
        <w:t xml:space="preserve">section </w:t>
      </w:r>
      <w:r w:rsidR="008207A5">
        <w:t>114</w:t>
      </w:r>
      <w:r w:rsidR="000C700B">
        <w:t>(1)</w:t>
      </w:r>
      <w:r>
        <w:t xml:space="preserve"> (requesting further information) or</w:t>
      </w:r>
      <w:r w:rsidR="00FA03A8">
        <w:t xml:space="preserve"> sub</w:t>
      </w:r>
      <w:r>
        <w:t xml:space="preserve">section </w:t>
      </w:r>
      <w:r w:rsidR="008207A5">
        <w:t>117</w:t>
      </w:r>
      <w:r w:rsidR="00FA03A8">
        <w:t>(1)</w:t>
      </w:r>
      <w:r>
        <w:t xml:space="preserve"> (proposing to refuse the application), or for other reasons.</w:t>
      </w:r>
    </w:p>
    <w:p w14:paraId="446A97C5" w14:textId="77777777" w:rsidR="00CE5947" w:rsidRPr="00EA7918" w:rsidRDefault="00CE5947" w:rsidP="00CE5947">
      <w:pPr>
        <w:pStyle w:val="subsection"/>
      </w:pPr>
      <w:r>
        <w:tab/>
        <w:t>(4)</w:t>
      </w:r>
      <w:r>
        <w:tab/>
        <w:t>To avoid doubt, the Regulator may extend the decision period more than once.</w:t>
      </w:r>
    </w:p>
    <w:p w14:paraId="484D4C8A" w14:textId="77777777" w:rsidR="00CE5947" w:rsidRPr="00322417" w:rsidRDefault="00CE5947" w:rsidP="00CE5947">
      <w:pPr>
        <w:pStyle w:val="SubsectionHead"/>
      </w:pPr>
      <w:r>
        <w:t>Failure to make decision within decision period does not affect validity</w:t>
      </w:r>
    </w:p>
    <w:p w14:paraId="587E1A28" w14:textId="77777777" w:rsidR="00CE5947" w:rsidRDefault="00CE5947" w:rsidP="00CE5947">
      <w:pPr>
        <w:pStyle w:val="subsection"/>
      </w:pPr>
      <w:r>
        <w:tab/>
        <w:t>(5)</w:t>
      </w:r>
      <w:r>
        <w:tab/>
        <w:t xml:space="preserve">A failure by the Regulator to comply with </w:t>
      </w:r>
      <w:r w:rsidR="006A39C7">
        <w:t>subsection (</w:t>
      </w:r>
      <w:r>
        <w:t xml:space="preserve">1) does not affect the validity of any decision made on the </w:t>
      </w:r>
      <w:r w:rsidR="004253B0">
        <w:t xml:space="preserve">safety zone </w:t>
      </w:r>
      <w:r>
        <w:t>application or anything done by the Regulator in dealing with the application.</w:t>
      </w:r>
    </w:p>
    <w:p w14:paraId="78BE4A11" w14:textId="77777777" w:rsidR="00371585" w:rsidRDefault="008207A5" w:rsidP="00371585">
      <w:pPr>
        <w:pStyle w:val="ActHead5"/>
      </w:pPr>
      <w:bookmarkStart w:id="114" w:name="_Toc161666424"/>
      <w:r w:rsidRPr="007A1BE5">
        <w:rPr>
          <w:rStyle w:val="CharSectno"/>
        </w:rPr>
        <w:t>116</w:t>
      </w:r>
      <w:r w:rsidR="00371585">
        <w:t xml:space="preserve">  Applicant may withdraw </w:t>
      </w:r>
      <w:r w:rsidR="004253B0">
        <w:t xml:space="preserve">safety zone </w:t>
      </w:r>
      <w:r w:rsidR="00371585">
        <w:t>application</w:t>
      </w:r>
      <w:bookmarkEnd w:id="114"/>
    </w:p>
    <w:p w14:paraId="372C70B4" w14:textId="77777777" w:rsidR="00371585" w:rsidRDefault="00371585" w:rsidP="00371585">
      <w:pPr>
        <w:pStyle w:val="subsection"/>
      </w:pPr>
      <w:r>
        <w:tab/>
      </w:r>
      <w:r>
        <w:tab/>
        <w:t xml:space="preserve">A person who has made a </w:t>
      </w:r>
      <w:r w:rsidR="004253B0">
        <w:t xml:space="preserve">safety zone </w:t>
      </w:r>
      <w:r>
        <w:t xml:space="preserve">application may, </w:t>
      </w:r>
      <w:r w:rsidR="00444680">
        <w:t xml:space="preserve">at any time before the Regulator makes a decision on the application, withdraw the application </w:t>
      </w:r>
      <w:r>
        <w:t>by written notice to the Regulator.</w:t>
      </w:r>
    </w:p>
    <w:p w14:paraId="3EEC6D0D" w14:textId="77777777" w:rsidR="00371585" w:rsidRDefault="008207A5" w:rsidP="00371585">
      <w:pPr>
        <w:pStyle w:val="ActHead5"/>
      </w:pPr>
      <w:bookmarkStart w:id="115" w:name="_Toc161666425"/>
      <w:r w:rsidRPr="007A1BE5">
        <w:rPr>
          <w:rStyle w:val="CharSectno"/>
        </w:rPr>
        <w:t>117</w:t>
      </w:r>
      <w:r w:rsidR="00371585">
        <w:t xml:space="preserve">  Proposed decision to refuse </w:t>
      </w:r>
      <w:r w:rsidR="004253B0">
        <w:t xml:space="preserve">safety zone </w:t>
      </w:r>
      <w:r w:rsidR="00371585">
        <w:t>application</w:t>
      </w:r>
      <w:bookmarkEnd w:id="115"/>
    </w:p>
    <w:p w14:paraId="0F206664" w14:textId="77777777" w:rsidR="00A20456" w:rsidRDefault="00053EDD" w:rsidP="00A20456">
      <w:pPr>
        <w:pStyle w:val="subsection"/>
      </w:pPr>
      <w:r>
        <w:tab/>
        <w:t>(1)</w:t>
      </w:r>
      <w:r>
        <w:tab/>
        <w:t xml:space="preserve">If </w:t>
      </w:r>
      <w:r w:rsidR="00A20456">
        <w:t xml:space="preserve">the Regulator proposes to refuse to grant a </w:t>
      </w:r>
      <w:r w:rsidR="004253B0">
        <w:t xml:space="preserve">safety zone </w:t>
      </w:r>
      <w:r w:rsidR="00A20456">
        <w:t>application</w:t>
      </w:r>
      <w:r>
        <w:t>, the Regulator must give the applicant written notice of the proposed decision</w:t>
      </w:r>
      <w:r w:rsidR="00A20456">
        <w:t>.</w:t>
      </w:r>
    </w:p>
    <w:p w14:paraId="6904B58F" w14:textId="77777777" w:rsidR="00371585" w:rsidRDefault="00371585" w:rsidP="00371585">
      <w:pPr>
        <w:pStyle w:val="subsection"/>
      </w:pPr>
      <w:r>
        <w:tab/>
        <w:t>(</w:t>
      </w:r>
      <w:r w:rsidR="004253B0">
        <w:t>2</w:t>
      </w:r>
      <w:r>
        <w:t>)</w:t>
      </w:r>
      <w:r>
        <w:tab/>
        <w:t>The notice must:</w:t>
      </w:r>
    </w:p>
    <w:p w14:paraId="74B627BB" w14:textId="77777777" w:rsidR="00371585" w:rsidRPr="00A22010" w:rsidRDefault="00371585" w:rsidP="00371585">
      <w:pPr>
        <w:pStyle w:val="paragraph"/>
      </w:pPr>
      <w:r w:rsidRPr="00A22010">
        <w:tab/>
        <w:t>(a)</w:t>
      </w:r>
      <w:r w:rsidRPr="00A22010">
        <w:tab/>
        <w:t xml:space="preserve">set out the Regulator’s reasons for </w:t>
      </w:r>
      <w:r>
        <w:t>the proposed decision</w:t>
      </w:r>
      <w:r w:rsidRPr="00A22010">
        <w:t>; and</w:t>
      </w:r>
    </w:p>
    <w:p w14:paraId="0B1F29A6" w14:textId="77777777" w:rsidR="00371585" w:rsidRPr="00A22010" w:rsidRDefault="00371585" w:rsidP="00371585">
      <w:pPr>
        <w:pStyle w:val="paragraph"/>
      </w:pPr>
      <w:r w:rsidRPr="00A22010">
        <w:lastRenderedPageBreak/>
        <w:tab/>
        <w:t>(b)</w:t>
      </w:r>
      <w:r w:rsidRPr="00A22010">
        <w:tab/>
        <w:t>invite the applicant to make a written submission about the proposed decision; and</w:t>
      </w:r>
    </w:p>
    <w:p w14:paraId="458D6A65" w14:textId="77777777" w:rsidR="00371585" w:rsidRPr="00A22010" w:rsidRDefault="00371585" w:rsidP="00371585">
      <w:pPr>
        <w:pStyle w:val="paragraph"/>
      </w:pPr>
      <w:r w:rsidRPr="00A22010">
        <w:tab/>
        <w:t>(c)</w:t>
      </w:r>
      <w:r w:rsidRPr="00A22010">
        <w:tab/>
        <w:t xml:space="preserve">specify the </w:t>
      </w:r>
      <w:r w:rsidR="00862BAB">
        <w:t>day</w:t>
      </w:r>
      <w:r w:rsidRPr="00A22010">
        <w:t xml:space="preserve"> </w:t>
      </w:r>
      <w:r w:rsidR="00862BAB">
        <w:t xml:space="preserve">on or before which </w:t>
      </w:r>
      <w:r w:rsidRPr="00A22010">
        <w:t>the submission must be made.</w:t>
      </w:r>
    </w:p>
    <w:p w14:paraId="5D377B28" w14:textId="77777777" w:rsidR="00371585" w:rsidRDefault="00371585" w:rsidP="00371585">
      <w:pPr>
        <w:pStyle w:val="subsection"/>
      </w:pPr>
      <w:r>
        <w:tab/>
        <w:t>(</w:t>
      </w:r>
      <w:r w:rsidR="004253B0">
        <w:t>3</w:t>
      </w:r>
      <w:r>
        <w:t>)</w:t>
      </w:r>
      <w:r>
        <w:tab/>
        <w:t xml:space="preserve">The </w:t>
      </w:r>
      <w:r w:rsidR="00862BAB">
        <w:t xml:space="preserve">day specified for the purposes of </w:t>
      </w:r>
      <w:r w:rsidR="006A39C7">
        <w:t>paragraph (</w:t>
      </w:r>
      <w:r w:rsidR="004253B0">
        <w:t>2</w:t>
      </w:r>
      <w:r w:rsidR="00862BAB">
        <w:t>)(c)</w:t>
      </w:r>
      <w:r>
        <w:t xml:space="preserve"> must be reasonable.</w:t>
      </w:r>
    </w:p>
    <w:p w14:paraId="347C9EE6" w14:textId="77777777" w:rsidR="00371585" w:rsidRDefault="00371585" w:rsidP="00371585">
      <w:pPr>
        <w:pStyle w:val="subsection"/>
      </w:pPr>
      <w:r>
        <w:tab/>
        <w:t>(</w:t>
      </w:r>
      <w:r w:rsidR="004253B0">
        <w:t>4</w:t>
      </w:r>
      <w:r>
        <w:t>)</w:t>
      </w:r>
      <w:r>
        <w:tab/>
        <w:t xml:space="preserve">If the applicant makes a submission </w:t>
      </w:r>
      <w:r w:rsidR="00862BAB">
        <w:t xml:space="preserve">on or before the day specified for the purposes of </w:t>
      </w:r>
      <w:r w:rsidR="006A39C7">
        <w:t>paragraph (</w:t>
      </w:r>
      <w:r w:rsidR="004253B0">
        <w:t>2</w:t>
      </w:r>
      <w:r w:rsidR="00862BAB">
        <w:t>)(c)</w:t>
      </w:r>
      <w:r>
        <w:t>, the Regulator must take the submission into account in deciding whether to grant, or refuse to grant, the application.</w:t>
      </w:r>
    </w:p>
    <w:p w14:paraId="2BE8B094" w14:textId="77777777" w:rsidR="000D3AAF" w:rsidRDefault="008207A5" w:rsidP="000D3AAF">
      <w:pPr>
        <w:pStyle w:val="ActHead5"/>
      </w:pPr>
      <w:bookmarkStart w:id="116" w:name="_Toc161666426"/>
      <w:r w:rsidRPr="007A1BE5">
        <w:rPr>
          <w:rStyle w:val="CharSectno"/>
        </w:rPr>
        <w:t>118</w:t>
      </w:r>
      <w:r w:rsidR="000D3AAF">
        <w:t xml:space="preserve">  </w:t>
      </w:r>
      <w:r w:rsidR="00545FAD">
        <w:t>D</w:t>
      </w:r>
      <w:r w:rsidR="000D3AAF">
        <w:t>ecision</w:t>
      </w:r>
      <w:r w:rsidR="00545FAD">
        <w:t xml:space="preserve"> on </w:t>
      </w:r>
      <w:r w:rsidR="004253B0">
        <w:t xml:space="preserve">safety zone </w:t>
      </w:r>
      <w:r w:rsidR="00545FAD">
        <w:t>application</w:t>
      </w:r>
      <w:bookmarkEnd w:id="116"/>
    </w:p>
    <w:p w14:paraId="18CADB22" w14:textId="77777777" w:rsidR="0060267C" w:rsidRPr="0060267C" w:rsidRDefault="009E51DA" w:rsidP="0060267C">
      <w:pPr>
        <w:pStyle w:val="SubsectionHead"/>
      </w:pPr>
      <w:r>
        <w:t>D</w:t>
      </w:r>
      <w:r w:rsidR="0060267C">
        <w:t xml:space="preserve">ecision to grant </w:t>
      </w:r>
      <w:r w:rsidR="004253B0">
        <w:t xml:space="preserve">safety zone </w:t>
      </w:r>
      <w:r w:rsidR="0060267C">
        <w:t>application</w:t>
      </w:r>
    </w:p>
    <w:p w14:paraId="39457820" w14:textId="77777777" w:rsidR="00545FAD" w:rsidRDefault="000D3AAF" w:rsidP="000D3AAF">
      <w:pPr>
        <w:pStyle w:val="subsection"/>
      </w:pPr>
      <w:r>
        <w:tab/>
      </w:r>
      <w:r w:rsidR="003326FC">
        <w:t>(1)</w:t>
      </w:r>
      <w:r>
        <w:tab/>
        <w:t xml:space="preserve">If the Regulator decides to grant a </w:t>
      </w:r>
      <w:r w:rsidR="004253B0">
        <w:t xml:space="preserve">safety zone </w:t>
      </w:r>
      <w:r>
        <w:t>application</w:t>
      </w:r>
      <w:r w:rsidR="00545FAD">
        <w:t>:</w:t>
      </w:r>
    </w:p>
    <w:p w14:paraId="391E361F" w14:textId="77777777" w:rsidR="003326FC" w:rsidRDefault="00545FAD" w:rsidP="00545FAD">
      <w:pPr>
        <w:pStyle w:val="paragraph"/>
      </w:pPr>
      <w:r>
        <w:tab/>
        <w:t>(a)</w:t>
      </w:r>
      <w:r>
        <w:tab/>
      </w:r>
      <w:r w:rsidR="000D3AAF">
        <w:t xml:space="preserve">the Regulator must give </w:t>
      </w:r>
      <w:r w:rsidR="003326FC">
        <w:t xml:space="preserve">written </w:t>
      </w:r>
      <w:r w:rsidR="000D3AAF">
        <w:t>notice of the decision to</w:t>
      </w:r>
      <w:r w:rsidR="003326FC">
        <w:t>:</w:t>
      </w:r>
    </w:p>
    <w:p w14:paraId="570F1C93" w14:textId="77777777" w:rsidR="000D3AAF" w:rsidRDefault="003326FC" w:rsidP="00545FAD">
      <w:pPr>
        <w:pStyle w:val="paragraphsub"/>
      </w:pPr>
      <w:r>
        <w:tab/>
        <w:t>(</w:t>
      </w:r>
      <w:r w:rsidR="00545FAD">
        <w:t>i</w:t>
      </w:r>
      <w:r>
        <w:t>)</w:t>
      </w:r>
      <w:r>
        <w:tab/>
      </w:r>
      <w:r w:rsidR="000D3AAF" w:rsidRPr="00545FAD">
        <w:t>the applicant</w:t>
      </w:r>
      <w:r w:rsidRPr="00545FAD">
        <w:t>; and</w:t>
      </w:r>
    </w:p>
    <w:p w14:paraId="79C82105" w14:textId="77777777" w:rsidR="00F410DD" w:rsidRPr="00545FAD" w:rsidRDefault="00F410DD" w:rsidP="00545FAD">
      <w:pPr>
        <w:pStyle w:val="paragraphsub"/>
      </w:pPr>
      <w:r>
        <w:tab/>
        <w:t>(ii)</w:t>
      </w:r>
      <w:r>
        <w:tab/>
        <w:t xml:space="preserve">any licence holder that was required to be given notice under subsection </w:t>
      </w:r>
      <w:r w:rsidR="008207A5">
        <w:t>113</w:t>
      </w:r>
      <w:r>
        <w:t>(1) in relation to the application; and</w:t>
      </w:r>
    </w:p>
    <w:p w14:paraId="0DA7B30F" w14:textId="77777777" w:rsidR="003326FC" w:rsidRPr="003326FC" w:rsidRDefault="00545FAD" w:rsidP="00545FAD">
      <w:pPr>
        <w:pStyle w:val="paragraph"/>
      </w:pPr>
      <w:r>
        <w:tab/>
        <w:t>(b)</w:t>
      </w:r>
      <w:r>
        <w:tab/>
        <w:t xml:space="preserve">the Regulator must </w:t>
      </w:r>
      <w:r w:rsidR="005C79F8">
        <w:t xml:space="preserve">give effect to the decision by </w:t>
      </w:r>
      <w:r>
        <w:t>mak</w:t>
      </w:r>
      <w:r w:rsidR="005C79F8">
        <w:t>ing</w:t>
      </w:r>
      <w:r>
        <w:t xml:space="preserve"> a </w:t>
      </w:r>
      <w:r w:rsidR="004573E0">
        <w:t xml:space="preserve">safety zone </w:t>
      </w:r>
      <w:r>
        <w:t>determination</w:t>
      </w:r>
      <w:r w:rsidR="009E51DA">
        <w:t>, or vary</w:t>
      </w:r>
      <w:r w:rsidR="005C79F8">
        <w:t>ing</w:t>
      </w:r>
      <w:r w:rsidR="009E51DA">
        <w:t xml:space="preserve"> or revok</w:t>
      </w:r>
      <w:r w:rsidR="005C79F8">
        <w:t>ing</w:t>
      </w:r>
      <w:r w:rsidR="009E51DA">
        <w:t xml:space="preserve"> a </w:t>
      </w:r>
      <w:r w:rsidR="004573E0">
        <w:t xml:space="preserve">safety zone </w:t>
      </w:r>
      <w:r w:rsidR="009E51DA">
        <w:t>determination,</w:t>
      </w:r>
      <w:r>
        <w:t xml:space="preserve"> in relation to the application before the end of 30 days after the Regulator makes the decision</w:t>
      </w:r>
      <w:r w:rsidR="009E51DA">
        <w:t>.</w:t>
      </w:r>
    </w:p>
    <w:p w14:paraId="758CEBD6" w14:textId="77777777" w:rsidR="0060267C" w:rsidRPr="0060267C" w:rsidRDefault="009E51DA" w:rsidP="0060267C">
      <w:pPr>
        <w:pStyle w:val="SubsectionHead"/>
      </w:pPr>
      <w:r>
        <w:t>D</w:t>
      </w:r>
      <w:r w:rsidR="0060267C">
        <w:t xml:space="preserve">ecision not to grant </w:t>
      </w:r>
      <w:r w:rsidR="004253B0">
        <w:t xml:space="preserve">safety zone </w:t>
      </w:r>
      <w:r w:rsidR="0060267C">
        <w:t>application</w:t>
      </w:r>
    </w:p>
    <w:p w14:paraId="3A406315" w14:textId="77777777" w:rsidR="003326FC" w:rsidRDefault="003326FC" w:rsidP="009E51DA">
      <w:pPr>
        <w:pStyle w:val="subsection"/>
      </w:pPr>
      <w:r>
        <w:tab/>
        <w:t>(</w:t>
      </w:r>
      <w:r w:rsidR="00BA584D">
        <w:t>2</w:t>
      </w:r>
      <w:r>
        <w:t>)</w:t>
      </w:r>
      <w:r>
        <w:tab/>
        <w:t xml:space="preserve">If the Regulator decides not to grant </w:t>
      </w:r>
      <w:r w:rsidR="004253B0">
        <w:t>a</w:t>
      </w:r>
      <w:r>
        <w:t xml:space="preserve"> </w:t>
      </w:r>
      <w:r w:rsidR="004253B0">
        <w:t xml:space="preserve">safety zone </w:t>
      </w:r>
      <w:r>
        <w:t>application</w:t>
      </w:r>
      <w:r w:rsidR="009E51DA">
        <w:t xml:space="preserve">, </w:t>
      </w:r>
      <w:r>
        <w:t>the Regulator must give written notice of the decision to:</w:t>
      </w:r>
    </w:p>
    <w:p w14:paraId="5325FDA9" w14:textId="77777777" w:rsidR="003326FC" w:rsidRPr="009E51DA" w:rsidRDefault="003326FC" w:rsidP="009E51DA">
      <w:pPr>
        <w:pStyle w:val="paragraph"/>
      </w:pPr>
      <w:r>
        <w:tab/>
        <w:t>(</w:t>
      </w:r>
      <w:r w:rsidR="009E51DA">
        <w:t>a</w:t>
      </w:r>
      <w:r>
        <w:t>)</w:t>
      </w:r>
      <w:r>
        <w:tab/>
        <w:t>t</w:t>
      </w:r>
      <w:r w:rsidRPr="009E51DA">
        <w:t>he applicant; and</w:t>
      </w:r>
    </w:p>
    <w:p w14:paraId="73811ED9" w14:textId="77777777" w:rsidR="00F410DD" w:rsidRPr="00545FAD" w:rsidRDefault="00F410DD" w:rsidP="00F410DD">
      <w:pPr>
        <w:pStyle w:val="paragraph"/>
      </w:pPr>
      <w:r>
        <w:tab/>
        <w:t>(b)</w:t>
      </w:r>
      <w:r>
        <w:tab/>
        <w:t xml:space="preserve">any licence holder that was required to be given notice under subsection </w:t>
      </w:r>
      <w:r w:rsidR="008207A5">
        <w:t>113</w:t>
      </w:r>
      <w:r>
        <w:t>(1) in relation to the application.</w:t>
      </w:r>
    </w:p>
    <w:p w14:paraId="3B895E99" w14:textId="77777777" w:rsidR="008225C1" w:rsidRDefault="00960C61" w:rsidP="008225C1">
      <w:pPr>
        <w:pStyle w:val="ActHead2"/>
      </w:pPr>
      <w:bookmarkStart w:id="117" w:name="_Toc161666427"/>
      <w:r w:rsidRPr="007A1BE5">
        <w:rPr>
          <w:rStyle w:val="CharPartNo"/>
        </w:rPr>
        <w:t>Part 6</w:t>
      </w:r>
      <w:r w:rsidR="008225C1">
        <w:t>—</w:t>
      </w:r>
      <w:r w:rsidR="008225C1" w:rsidRPr="007A1BE5">
        <w:rPr>
          <w:rStyle w:val="CharPartText"/>
        </w:rPr>
        <w:t>Protection zone determinations</w:t>
      </w:r>
      <w:bookmarkEnd w:id="117"/>
    </w:p>
    <w:p w14:paraId="1FFEDF7D" w14:textId="77777777" w:rsidR="008225C1" w:rsidRDefault="00F82BBA" w:rsidP="008225C1">
      <w:pPr>
        <w:pStyle w:val="ActHead3"/>
      </w:pPr>
      <w:bookmarkStart w:id="118" w:name="_Toc161666428"/>
      <w:r w:rsidRPr="007A1BE5">
        <w:rPr>
          <w:rStyle w:val="CharDivNo"/>
        </w:rPr>
        <w:t>Division 1</w:t>
      </w:r>
      <w:r w:rsidR="008225C1">
        <w:t>—</w:t>
      </w:r>
      <w:r w:rsidR="008225C1" w:rsidRPr="007A1BE5">
        <w:rPr>
          <w:rStyle w:val="CharDivText"/>
        </w:rPr>
        <w:t>Purpose of this Part</w:t>
      </w:r>
      <w:bookmarkEnd w:id="118"/>
    </w:p>
    <w:p w14:paraId="0FD071F7" w14:textId="77777777" w:rsidR="008225C1" w:rsidRDefault="008207A5" w:rsidP="008225C1">
      <w:pPr>
        <w:pStyle w:val="ActHead5"/>
      </w:pPr>
      <w:bookmarkStart w:id="119" w:name="_Toc161666429"/>
      <w:r w:rsidRPr="007A1BE5">
        <w:rPr>
          <w:rStyle w:val="CharSectno"/>
        </w:rPr>
        <w:t>119</w:t>
      </w:r>
      <w:r w:rsidR="008225C1">
        <w:t xml:space="preserve">  Purpose of this Part</w:t>
      </w:r>
      <w:bookmarkEnd w:id="119"/>
    </w:p>
    <w:p w14:paraId="4AB0C302" w14:textId="77777777" w:rsidR="008225C1" w:rsidRDefault="008225C1" w:rsidP="008225C1">
      <w:pPr>
        <w:pStyle w:val="subsection"/>
      </w:pPr>
      <w:r>
        <w:tab/>
      </w:r>
      <w:r>
        <w:tab/>
        <w:t xml:space="preserve">This Part prescribes matters relating to determinations under </w:t>
      </w:r>
      <w:r w:rsidR="00F2638D">
        <w:t>subsection 1</w:t>
      </w:r>
      <w:r>
        <w:t>42(1) of the Act (</w:t>
      </w:r>
      <w:r>
        <w:rPr>
          <w:b/>
          <w:i/>
        </w:rPr>
        <w:t>protection zone determinations</w:t>
      </w:r>
      <w:r>
        <w:t>).</w:t>
      </w:r>
    </w:p>
    <w:p w14:paraId="7A35F8FE" w14:textId="77777777" w:rsidR="008225C1" w:rsidRDefault="008225C1" w:rsidP="008225C1">
      <w:pPr>
        <w:pStyle w:val="notetext"/>
      </w:pPr>
      <w:r>
        <w:t>Note:</w:t>
      </w:r>
      <w:r>
        <w:tab/>
        <w:t xml:space="preserve">A protection zone determination is a legislative instrument (see </w:t>
      </w:r>
      <w:r w:rsidR="00F2638D">
        <w:t>subsection 1</w:t>
      </w:r>
      <w:r>
        <w:t>42(1) of the Act).</w:t>
      </w:r>
    </w:p>
    <w:p w14:paraId="039E1D3E" w14:textId="77777777" w:rsidR="008225C1" w:rsidRDefault="00F33A92" w:rsidP="008225C1">
      <w:pPr>
        <w:pStyle w:val="ActHead3"/>
      </w:pPr>
      <w:bookmarkStart w:id="120" w:name="_Toc161666430"/>
      <w:r w:rsidRPr="007A1BE5">
        <w:rPr>
          <w:rStyle w:val="CharDivNo"/>
        </w:rPr>
        <w:t>Division 2</w:t>
      </w:r>
      <w:r w:rsidR="008225C1">
        <w:t>—</w:t>
      </w:r>
      <w:r w:rsidR="00195C10" w:rsidRPr="007A1BE5">
        <w:rPr>
          <w:rStyle w:val="CharDivText"/>
        </w:rPr>
        <w:t>General provisions about</w:t>
      </w:r>
      <w:r w:rsidR="004215B7" w:rsidRPr="007A1BE5">
        <w:rPr>
          <w:rStyle w:val="CharDivText"/>
        </w:rPr>
        <w:t xml:space="preserve"> protection zone determination</w:t>
      </w:r>
      <w:r w:rsidR="00195C10" w:rsidRPr="007A1BE5">
        <w:rPr>
          <w:rStyle w:val="CharDivText"/>
        </w:rPr>
        <w:t>s</w:t>
      </w:r>
      <w:bookmarkEnd w:id="120"/>
    </w:p>
    <w:p w14:paraId="63D47577" w14:textId="77777777" w:rsidR="004215B7" w:rsidRDefault="008207A5" w:rsidP="008225C1">
      <w:pPr>
        <w:pStyle w:val="ActHead5"/>
      </w:pPr>
      <w:bookmarkStart w:id="121" w:name="_Toc161666431"/>
      <w:r w:rsidRPr="007A1BE5">
        <w:rPr>
          <w:rStyle w:val="CharSectno"/>
        </w:rPr>
        <w:t>120</w:t>
      </w:r>
      <w:r w:rsidR="004215B7">
        <w:t xml:space="preserve">  Determination of area of protection zone</w:t>
      </w:r>
      <w:bookmarkEnd w:id="121"/>
    </w:p>
    <w:p w14:paraId="68AB3AEF" w14:textId="77777777" w:rsidR="004215B7" w:rsidRDefault="004215B7" w:rsidP="004215B7">
      <w:pPr>
        <w:pStyle w:val="subsection"/>
      </w:pPr>
      <w:r>
        <w:tab/>
        <w:t>(1)</w:t>
      </w:r>
      <w:r>
        <w:tab/>
        <w:t xml:space="preserve">For the purposes of </w:t>
      </w:r>
      <w:r w:rsidR="00F2638D">
        <w:t>paragraph 1</w:t>
      </w:r>
      <w:r>
        <w:t>4</w:t>
      </w:r>
      <w:r w:rsidR="00C976AB">
        <w:t>2</w:t>
      </w:r>
      <w:r>
        <w:t>(</w:t>
      </w:r>
      <w:r w:rsidR="00C976AB">
        <w:t>3</w:t>
      </w:r>
      <w:r>
        <w:t>)(a) of the Act,</w:t>
      </w:r>
      <w:r w:rsidR="00F02947">
        <w:t xml:space="preserve"> this section provides for how the area covered by a protection zone </w:t>
      </w:r>
      <w:r w:rsidR="0071697A">
        <w:t xml:space="preserve">specified in a protection zone determination </w:t>
      </w:r>
      <w:r w:rsidR="00F02947">
        <w:t>is to be determined.</w:t>
      </w:r>
    </w:p>
    <w:p w14:paraId="0C00C176" w14:textId="77777777" w:rsidR="00CA2983" w:rsidRDefault="00F02947" w:rsidP="00BA584D">
      <w:pPr>
        <w:pStyle w:val="subsection"/>
      </w:pPr>
      <w:r>
        <w:lastRenderedPageBreak/>
        <w:tab/>
        <w:t>(2)</w:t>
      </w:r>
      <w:r>
        <w:tab/>
      </w:r>
      <w:r w:rsidR="00377327">
        <w:t>T</w:t>
      </w:r>
      <w:r>
        <w:t>he area of the protection zone must</w:t>
      </w:r>
      <w:r w:rsidR="00377327">
        <w:t xml:space="preserve"> </w:t>
      </w:r>
      <w:r w:rsidR="006A7826">
        <w:t xml:space="preserve">extend no </w:t>
      </w:r>
      <w:r w:rsidR="00377327">
        <w:t>further</w:t>
      </w:r>
      <w:r w:rsidR="006A7826">
        <w:t xml:space="preserve"> than 1,852 metres from </w:t>
      </w:r>
      <w:r w:rsidR="00377327">
        <w:t xml:space="preserve">the infrastructure or proposed infrastructure to which the protection zone relates, measured from </w:t>
      </w:r>
      <w:r w:rsidR="00C976AB">
        <w:t xml:space="preserve">each point on </w:t>
      </w:r>
      <w:r w:rsidR="00377327">
        <w:t>the outer edge of the infrastructure or proposed infrastructure.</w:t>
      </w:r>
    </w:p>
    <w:p w14:paraId="140A8F28" w14:textId="77777777" w:rsidR="008225C1" w:rsidRDefault="008207A5" w:rsidP="008225C1">
      <w:pPr>
        <w:pStyle w:val="ActHead5"/>
      </w:pPr>
      <w:bookmarkStart w:id="122" w:name="_Toc161666432"/>
      <w:r w:rsidRPr="007A1BE5">
        <w:rPr>
          <w:rStyle w:val="CharSectno"/>
        </w:rPr>
        <w:t>121</w:t>
      </w:r>
      <w:r w:rsidR="008225C1">
        <w:t xml:space="preserve">  Information that a </w:t>
      </w:r>
      <w:r w:rsidR="00313DC3">
        <w:t>protection</w:t>
      </w:r>
      <w:r w:rsidR="008225C1">
        <w:t xml:space="preserve"> zone determination must include</w:t>
      </w:r>
      <w:bookmarkEnd w:id="122"/>
    </w:p>
    <w:p w14:paraId="7422A95A" w14:textId="77777777" w:rsidR="008225C1" w:rsidRDefault="008225C1" w:rsidP="008225C1">
      <w:pPr>
        <w:pStyle w:val="subsection"/>
      </w:pPr>
      <w:r>
        <w:tab/>
      </w:r>
      <w:r>
        <w:tab/>
        <w:t xml:space="preserve">For the purposes of </w:t>
      </w:r>
      <w:r w:rsidR="00F2638D">
        <w:t>paragraph 1</w:t>
      </w:r>
      <w:r w:rsidR="00313DC3">
        <w:t>42</w:t>
      </w:r>
      <w:r>
        <w:t>(</w:t>
      </w:r>
      <w:r w:rsidR="00313DC3">
        <w:t>3</w:t>
      </w:r>
      <w:r>
        <w:t>)</w:t>
      </w:r>
      <w:r w:rsidR="00313DC3">
        <w:t>(b)</w:t>
      </w:r>
      <w:r>
        <w:t xml:space="preserve"> of the Act, a </w:t>
      </w:r>
      <w:r w:rsidR="00313DC3">
        <w:t>protection</w:t>
      </w:r>
      <w:r>
        <w:t xml:space="preserve"> zone determination must:</w:t>
      </w:r>
    </w:p>
    <w:p w14:paraId="70C7C7E5" w14:textId="77777777" w:rsidR="00D03FDD" w:rsidRDefault="00D03FDD" w:rsidP="008225C1">
      <w:pPr>
        <w:pStyle w:val="paragraph"/>
      </w:pPr>
      <w:r>
        <w:tab/>
        <w:t>(a)</w:t>
      </w:r>
      <w:r>
        <w:tab/>
      </w:r>
      <w:r w:rsidR="00991C9C">
        <w:t xml:space="preserve">specify </w:t>
      </w:r>
      <w:r>
        <w:t xml:space="preserve">the </w:t>
      </w:r>
      <w:r w:rsidRPr="00D03FDD">
        <w:t>offshore renewable energy infrastructure or offshore electricity transmission infrastructure</w:t>
      </w:r>
      <w:r>
        <w:t xml:space="preserve"> to which the determination relates;</w:t>
      </w:r>
      <w:r w:rsidR="00991C9C">
        <w:t xml:space="preserve"> and</w:t>
      </w:r>
    </w:p>
    <w:p w14:paraId="3B4C931A" w14:textId="77777777" w:rsidR="008225C1" w:rsidRDefault="008225C1" w:rsidP="008225C1">
      <w:pPr>
        <w:pStyle w:val="paragraph"/>
      </w:pPr>
      <w:r>
        <w:tab/>
        <w:t>(</w:t>
      </w:r>
      <w:r w:rsidR="00991C9C">
        <w:t>b</w:t>
      </w:r>
      <w:r>
        <w:t>)</w:t>
      </w:r>
      <w:r>
        <w:tab/>
      </w:r>
      <w:r w:rsidR="00991C9C">
        <w:t xml:space="preserve">include </w:t>
      </w:r>
      <w:r>
        <w:t xml:space="preserve">the time when the determination takes effect under </w:t>
      </w:r>
      <w:r w:rsidR="00F2638D">
        <w:t>subsection 1</w:t>
      </w:r>
      <w:r w:rsidR="00313DC3">
        <w:t>46</w:t>
      </w:r>
      <w:r>
        <w:t xml:space="preserve">(1) of the Act (subject to </w:t>
      </w:r>
      <w:r w:rsidR="00F2638D">
        <w:t>subsection 1</w:t>
      </w:r>
      <w:r w:rsidR="00313DC3">
        <w:t>46</w:t>
      </w:r>
      <w:r>
        <w:t>(</w:t>
      </w:r>
      <w:r w:rsidR="00313DC3">
        <w:t>2</w:t>
      </w:r>
      <w:r>
        <w:t>) of the Act);</w:t>
      </w:r>
      <w:r w:rsidR="00991C9C">
        <w:t xml:space="preserve"> and</w:t>
      </w:r>
    </w:p>
    <w:p w14:paraId="03B4307B" w14:textId="77777777" w:rsidR="00693A69" w:rsidRDefault="008225C1" w:rsidP="008225C1">
      <w:pPr>
        <w:pStyle w:val="paragraph"/>
      </w:pPr>
      <w:r>
        <w:tab/>
        <w:t>(</w:t>
      </w:r>
      <w:r w:rsidR="00991C9C">
        <w:t>c</w:t>
      </w:r>
      <w:r>
        <w:t>)</w:t>
      </w:r>
      <w:r>
        <w:tab/>
      </w:r>
      <w:r w:rsidR="00991C9C">
        <w:t xml:space="preserve">include </w:t>
      </w:r>
      <w:r>
        <w:t>the name of the holder of the licence</w:t>
      </w:r>
      <w:r w:rsidR="00195C10">
        <w:t xml:space="preserve"> </w:t>
      </w:r>
      <w:r w:rsidR="000032EF">
        <w:t xml:space="preserve">specified in the determination under </w:t>
      </w:r>
      <w:r w:rsidR="00F2638D">
        <w:t>subsection 1</w:t>
      </w:r>
      <w:r w:rsidR="000032EF">
        <w:t>4</w:t>
      </w:r>
      <w:r w:rsidR="005E1D07">
        <w:t>2</w:t>
      </w:r>
      <w:r w:rsidR="000032EF">
        <w:t>(1) of the Act</w:t>
      </w:r>
      <w:r w:rsidR="00693A69">
        <w:t>.</w:t>
      </w:r>
    </w:p>
    <w:p w14:paraId="32B47E9B" w14:textId="77777777" w:rsidR="00693A69" w:rsidRDefault="00991C9C" w:rsidP="00991C9C">
      <w:pPr>
        <w:pStyle w:val="notetext"/>
      </w:pPr>
      <w:r>
        <w:t>Note:</w:t>
      </w:r>
      <w:r>
        <w:tab/>
        <w:t>A protection zone determination</w:t>
      </w:r>
      <w:r w:rsidR="00693A69">
        <w:t>:</w:t>
      </w:r>
    </w:p>
    <w:p w14:paraId="5169C252" w14:textId="77777777" w:rsidR="00693A69" w:rsidRDefault="00693A69" w:rsidP="00693A69">
      <w:pPr>
        <w:pStyle w:val="notepara"/>
      </w:pPr>
      <w:r>
        <w:t>(a)</w:t>
      </w:r>
      <w:r>
        <w:tab/>
      </w:r>
      <w:r w:rsidR="00991C9C">
        <w:t xml:space="preserve">must also </w:t>
      </w:r>
      <w:r w:rsidR="00BA584D">
        <w:t xml:space="preserve">specify the licence under which the infrastructure is, or is proposed to be, installed (see </w:t>
      </w:r>
      <w:r w:rsidR="00F2638D">
        <w:t>subsection 1</w:t>
      </w:r>
      <w:r w:rsidR="00BA584D">
        <w:t>42(1) of the Act)</w:t>
      </w:r>
      <w:r>
        <w:t>;</w:t>
      </w:r>
      <w:r w:rsidR="00BA584D">
        <w:t xml:space="preserve"> and</w:t>
      </w:r>
    </w:p>
    <w:p w14:paraId="61509E9A" w14:textId="77777777" w:rsidR="00693A69" w:rsidRDefault="00693A69" w:rsidP="00693A69">
      <w:pPr>
        <w:pStyle w:val="notepara"/>
      </w:pPr>
      <w:r>
        <w:t>(b)</w:t>
      </w:r>
      <w:r>
        <w:tab/>
        <w:t xml:space="preserve">must </w:t>
      </w:r>
      <w:r w:rsidR="00991C9C">
        <w:t xml:space="preserve">identify the area of the protection zone (see </w:t>
      </w:r>
      <w:r w:rsidR="00F2638D">
        <w:t>paragraph 1</w:t>
      </w:r>
      <w:r w:rsidR="00991C9C">
        <w:t>42(3)(a) of the Act)</w:t>
      </w:r>
      <w:r>
        <w:t>;</w:t>
      </w:r>
      <w:r w:rsidR="00991C9C">
        <w:t xml:space="preserve"> and</w:t>
      </w:r>
    </w:p>
    <w:p w14:paraId="6CE1597A" w14:textId="77777777" w:rsidR="00991C9C" w:rsidRDefault="00693A69" w:rsidP="00693A69">
      <w:pPr>
        <w:pStyle w:val="notepara"/>
      </w:pPr>
      <w:r>
        <w:t>(c)</w:t>
      </w:r>
      <w:r>
        <w:tab/>
      </w:r>
      <w:r w:rsidR="00991C9C">
        <w:t xml:space="preserve">may set out activities that are prohibited in the protection zone and restrictions that apply to specified activities in the protection zone (see </w:t>
      </w:r>
      <w:r w:rsidR="00F2638D">
        <w:t>subsection 1</w:t>
      </w:r>
      <w:r w:rsidR="00991C9C">
        <w:t>42(4) of the Act).</w:t>
      </w:r>
    </w:p>
    <w:p w14:paraId="1C328DDD" w14:textId="77777777" w:rsidR="008225C1" w:rsidRDefault="00F237D2" w:rsidP="008225C1">
      <w:pPr>
        <w:pStyle w:val="ActHead3"/>
      </w:pPr>
      <w:bookmarkStart w:id="123" w:name="_Toc161666433"/>
      <w:r w:rsidRPr="007A1BE5">
        <w:rPr>
          <w:rStyle w:val="CharDivNo"/>
        </w:rPr>
        <w:t>Division 3</w:t>
      </w:r>
      <w:r w:rsidR="008225C1">
        <w:t>—</w:t>
      </w:r>
      <w:r w:rsidR="008225C1" w:rsidRPr="007A1BE5">
        <w:rPr>
          <w:rStyle w:val="CharDivText"/>
        </w:rPr>
        <w:t xml:space="preserve">Procedures for </w:t>
      </w:r>
      <w:r w:rsidR="00313DC3" w:rsidRPr="007A1BE5">
        <w:rPr>
          <w:rStyle w:val="CharDivText"/>
        </w:rPr>
        <w:t>protection</w:t>
      </w:r>
      <w:r w:rsidR="008225C1" w:rsidRPr="007A1BE5">
        <w:rPr>
          <w:rStyle w:val="CharDivText"/>
        </w:rPr>
        <w:t xml:space="preserve"> zone </w:t>
      </w:r>
      <w:r w:rsidR="00B07B35" w:rsidRPr="007A1BE5">
        <w:rPr>
          <w:rStyle w:val="CharDivText"/>
        </w:rPr>
        <w:t>applications</w:t>
      </w:r>
      <w:bookmarkEnd w:id="123"/>
    </w:p>
    <w:p w14:paraId="5A792A87" w14:textId="77777777" w:rsidR="008225C1" w:rsidRDefault="008207A5" w:rsidP="008225C1">
      <w:pPr>
        <w:pStyle w:val="ActHead5"/>
      </w:pPr>
      <w:bookmarkStart w:id="124" w:name="_Toc161666434"/>
      <w:r w:rsidRPr="007A1BE5">
        <w:rPr>
          <w:rStyle w:val="CharSectno"/>
        </w:rPr>
        <w:t>122</w:t>
      </w:r>
      <w:r w:rsidR="008225C1">
        <w:t xml:space="preserve">  Operation of this Division</w:t>
      </w:r>
      <w:bookmarkEnd w:id="124"/>
    </w:p>
    <w:p w14:paraId="756175AD" w14:textId="77777777" w:rsidR="008225C1" w:rsidRDefault="008225C1" w:rsidP="008225C1">
      <w:pPr>
        <w:pStyle w:val="subsection"/>
      </w:pPr>
      <w:r>
        <w:tab/>
      </w:r>
      <w:r>
        <w:tab/>
        <w:t xml:space="preserve">For the purposes of </w:t>
      </w:r>
      <w:r w:rsidR="00F2638D">
        <w:t>subsection 1</w:t>
      </w:r>
      <w:r w:rsidR="00313DC3">
        <w:t>43</w:t>
      </w:r>
      <w:r>
        <w:t xml:space="preserve">(2) of the Act, this Division prescribes procedures relating to </w:t>
      </w:r>
      <w:r w:rsidR="00313DC3">
        <w:t>protection</w:t>
      </w:r>
      <w:r>
        <w:t xml:space="preserve"> zone determination</w:t>
      </w:r>
      <w:r w:rsidR="006A13F9">
        <w:t>s</w:t>
      </w:r>
      <w:r>
        <w:t>.</w:t>
      </w:r>
    </w:p>
    <w:p w14:paraId="36EC589F" w14:textId="77777777" w:rsidR="008225C1" w:rsidRDefault="008225C1" w:rsidP="008225C1">
      <w:pPr>
        <w:pStyle w:val="notetext"/>
      </w:pPr>
      <w:r>
        <w:t>Note:</w:t>
      </w:r>
      <w:r>
        <w:tab/>
        <w:t>The Regulator may make</w:t>
      </w:r>
      <w:r w:rsidR="00693A69">
        <w:t>, vary or revoke</w:t>
      </w:r>
      <w:r>
        <w:t xml:space="preserve"> a </w:t>
      </w:r>
      <w:r w:rsidR="00313DC3">
        <w:t>protection</w:t>
      </w:r>
      <w:r>
        <w:t xml:space="preserve"> zone determination on </w:t>
      </w:r>
      <w:r w:rsidR="006A13F9">
        <w:t xml:space="preserve">application, or on </w:t>
      </w:r>
      <w:r>
        <w:t xml:space="preserve">the Regulator’s own initiative (see </w:t>
      </w:r>
      <w:r w:rsidR="00F2638D">
        <w:t>subsection 1</w:t>
      </w:r>
      <w:r w:rsidR="00313DC3">
        <w:t>43</w:t>
      </w:r>
      <w:r>
        <w:t>(1) of the Act</w:t>
      </w:r>
      <w:r w:rsidR="00693A69">
        <w:t xml:space="preserve"> and sub</w:t>
      </w:r>
      <w:r w:rsidR="00F2638D">
        <w:t>section 3</w:t>
      </w:r>
      <w:r w:rsidR="00693A69">
        <w:t xml:space="preserve">3(3) of the </w:t>
      </w:r>
      <w:r w:rsidR="00693A69">
        <w:rPr>
          <w:i/>
        </w:rPr>
        <w:t>Acts Interpretation Act 1901</w:t>
      </w:r>
      <w:r>
        <w:t>).</w:t>
      </w:r>
    </w:p>
    <w:p w14:paraId="24109F75" w14:textId="77777777" w:rsidR="008225C1" w:rsidRDefault="008207A5" w:rsidP="008225C1">
      <w:pPr>
        <w:pStyle w:val="ActHead5"/>
      </w:pPr>
      <w:bookmarkStart w:id="125" w:name="_Toc161666435"/>
      <w:r w:rsidRPr="007A1BE5">
        <w:rPr>
          <w:rStyle w:val="CharSectno"/>
        </w:rPr>
        <w:t>123</w:t>
      </w:r>
      <w:r w:rsidR="008225C1">
        <w:t xml:space="preserve">  </w:t>
      </w:r>
      <w:r w:rsidR="009455EA">
        <w:t xml:space="preserve">Making a </w:t>
      </w:r>
      <w:r w:rsidR="00313DC3">
        <w:t>protection</w:t>
      </w:r>
      <w:r w:rsidR="008225C1">
        <w:t xml:space="preserve"> zone </w:t>
      </w:r>
      <w:r w:rsidR="009455EA">
        <w:t>application</w:t>
      </w:r>
      <w:bookmarkEnd w:id="125"/>
    </w:p>
    <w:p w14:paraId="2CC22139" w14:textId="77777777" w:rsidR="008225C1" w:rsidRPr="007304A5" w:rsidRDefault="008225C1" w:rsidP="008225C1">
      <w:pPr>
        <w:pStyle w:val="SubsectionHead"/>
      </w:pPr>
      <w:r>
        <w:t xml:space="preserve">Application for </w:t>
      </w:r>
      <w:r w:rsidR="00F14FE8">
        <w:t xml:space="preserve">the Regulator to </w:t>
      </w:r>
      <w:r>
        <w:t>mak</w:t>
      </w:r>
      <w:r w:rsidR="00F14FE8">
        <w:t>e</w:t>
      </w:r>
      <w:r>
        <w:t xml:space="preserve"> </w:t>
      </w:r>
      <w:r w:rsidR="00F14FE8">
        <w:t>a</w:t>
      </w:r>
      <w:r>
        <w:t xml:space="preserve"> </w:t>
      </w:r>
      <w:r w:rsidR="00313DC3">
        <w:t>protection</w:t>
      </w:r>
      <w:r>
        <w:t xml:space="preserve"> zone determination</w:t>
      </w:r>
    </w:p>
    <w:p w14:paraId="2E8159C1" w14:textId="77777777" w:rsidR="00313704" w:rsidRDefault="008225C1" w:rsidP="008225C1">
      <w:pPr>
        <w:pStyle w:val="subsection"/>
      </w:pPr>
      <w:r>
        <w:tab/>
        <w:t>(1)</w:t>
      </w:r>
      <w:r>
        <w:tab/>
        <w:t xml:space="preserve">A </w:t>
      </w:r>
      <w:r w:rsidR="006A13F9">
        <w:t>person</w:t>
      </w:r>
      <w:r>
        <w:t xml:space="preserve"> may apply to the Regulator, in accordance with this </w:t>
      </w:r>
      <w:r w:rsidRPr="00C66C8E">
        <w:t>Division</w:t>
      </w:r>
      <w:r>
        <w:t xml:space="preserve">, for the Regulator to make a </w:t>
      </w:r>
      <w:r w:rsidR="00313704">
        <w:t>protection</w:t>
      </w:r>
      <w:r>
        <w:t xml:space="preserve"> zone determination </w:t>
      </w:r>
      <w:r w:rsidR="00313704">
        <w:t xml:space="preserve">in relation to </w:t>
      </w:r>
      <w:r w:rsidR="00313704" w:rsidRPr="00313704">
        <w:t xml:space="preserve">offshore renewable energy infrastructure or offshore electricity transmission infrastructure that </w:t>
      </w:r>
      <w:r w:rsidR="009E1C56">
        <w:t>has been</w:t>
      </w:r>
      <w:r w:rsidR="00313704" w:rsidRPr="00313704">
        <w:t>, or is proposed to be, installed</w:t>
      </w:r>
      <w:r w:rsidR="00BB7A70">
        <w:t xml:space="preserve"> in the Commonwealth offshore area under a licence</w:t>
      </w:r>
      <w:r w:rsidR="00313704" w:rsidRPr="00313704">
        <w:t>.</w:t>
      </w:r>
    </w:p>
    <w:p w14:paraId="335D16FB" w14:textId="77777777" w:rsidR="008225C1" w:rsidRPr="007304A5" w:rsidRDefault="008225C1" w:rsidP="008225C1">
      <w:pPr>
        <w:pStyle w:val="SubsectionHead"/>
      </w:pPr>
      <w:r>
        <w:t xml:space="preserve">Application for </w:t>
      </w:r>
      <w:r w:rsidR="00F14FE8">
        <w:t>the Regulator to vary or revoke a</w:t>
      </w:r>
      <w:r>
        <w:t xml:space="preserve"> </w:t>
      </w:r>
      <w:r w:rsidR="00AB6251">
        <w:t>protection</w:t>
      </w:r>
      <w:r>
        <w:t xml:space="preserve"> zone determination</w:t>
      </w:r>
    </w:p>
    <w:p w14:paraId="15477B2B" w14:textId="77777777" w:rsidR="00BB7A70" w:rsidRPr="007304A5" w:rsidRDefault="00BB7A70" w:rsidP="00BB7A70">
      <w:pPr>
        <w:pStyle w:val="subsection"/>
      </w:pPr>
      <w:r>
        <w:tab/>
        <w:t>(2)</w:t>
      </w:r>
      <w:r>
        <w:tab/>
        <w:t xml:space="preserve">A person may apply to the Regulator, in accordance with this </w:t>
      </w:r>
      <w:r w:rsidRPr="00D7318C">
        <w:t>Division</w:t>
      </w:r>
      <w:r>
        <w:t>, for the Regulator to vary or revoke a protection zone determination.</w:t>
      </w:r>
    </w:p>
    <w:p w14:paraId="724CEE3E" w14:textId="77777777" w:rsidR="008225C1" w:rsidRDefault="008225C1" w:rsidP="008225C1">
      <w:pPr>
        <w:pStyle w:val="notetext"/>
      </w:pPr>
      <w:r>
        <w:t>Note:</w:t>
      </w:r>
      <w:r>
        <w:tab/>
        <w:t xml:space="preserve">The Regulator’s power to make a </w:t>
      </w:r>
      <w:r w:rsidR="00313704">
        <w:t>protection</w:t>
      </w:r>
      <w:r>
        <w:t xml:space="preserve"> zone determination includes a power to vary or revoke a </w:t>
      </w:r>
      <w:r w:rsidR="00313704">
        <w:t xml:space="preserve">protection </w:t>
      </w:r>
      <w:r>
        <w:t xml:space="preserve">zone determination (see </w:t>
      </w:r>
      <w:r w:rsidR="00F82BBA">
        <w:t>sub</w:t>
      </w:r>
      <w:r w:rsidR="00F2638D">
        <w:t>section 3</w:t>
      </w:r>
      <w:r>
        <w:t xml:space="preserve">3(3) of the </w:t>
      </w:r>
      <w:r>
        <w:rPr>
          <w:i/>
        </w:rPr>
        <w:t>Acts Interpretation Act 1901</w:t>
      </w:r>
      <w:r>
        <w:t>).</w:t>
      </w:r>
    </w:p>
    <w:p w14:paraId="0C5CC79F" w14:textId="77777777" w:rsidR="004253B0" w:rsidRDefault="004253B0" w:rsidP="004253B0">
      <w:pPr>
        <w:pStyle w:val="SubsectionHead"/>
      </w:pPr>
      <w:r>
        <w:lastRenderedPageBreak/>
        <w:t>Protection zone application</w:t>
      </w:r>
    </w:p>
    <w:p w14:paraId="5E62E56B" w14:textId="77777777" w:rsidR="004253B0" w:rsidRPr="0078100F" w:rsidRDefault="004253B0" w:rsidP="004253B0">
      <w:pPr>
        <w:pStyle w:val="subsection"/>
      </w:pPr>
      <w:r>
        <w:tab/>
        <w:t>(3)</w:t>
      </w:r>
      <w:r>
        <w:tab/>
        <w:t>For the purpose</w:t>
      </w:r>
      <w:r w:rsidR="004573E0">
        <w:t>s</w:t>
      </w:r>
      <w:r>
        <w:t xml:space="preserve"> of this instrument, an application under </w:t>
      </w:r>
      <w:r w:rsidR="006A39C7">
        <w:t>subsection (</w:t>
      </w:r>
      <w:r>
        <w:t xml:space="preserve">1) or (2) is a </w:t>
      </w:r>
      <w:r>
        <w:rPr>
          <w:b/>
          <w:i/>
        </w:rPr>
        <w:t>protection zone application</w:t>
      </w:r>
      <w:r>
        <w:t>.</w:t>
      </w:r>
    </w:p>
    <w:p w14:paraId="13081EBA" w14:textId="77777777" w:rsidR="008225C1" w:rsidRDefault="008207A5" w:rsidP="008225C1">
      <w:pPr>
        <w:pStyle w:val="ActHead5"/>
      </w:pPr>
      <w:bookmarkStart w:id="126" w:name="_Toc161666436"/>
      <w:r w:rsidRPr="007A1BE5">
        <w:rPr>
          <w:rStyle w:val="CharSectno"/>
        </w:rPr>
        <w:t>124</w:t>
      </w:r>
      <w:r w:rsidR="008225C1">
        <w:t xml:space="preserve">  Requirements for </w:t>
      </w:r>
      <w:r w:rsidR="00B07B35">
        <w:t xml:space="preserve">protection zone </w:t>
      </w:r>
      <w:r w:rsidR="008225C1">
        <w:t>application</w:t>
      </w:r>
      <w:r w:rsidR="00B07B35">
        <w:t>—application</w:t>
      </w:r>
      <w:r w:rsidR="00C0289C">
        <w:t xml:space="preserve"> for the Regulator to make a protection zone determination</w:t>
      </w:r>
      <w:bookmarkEnd w:id="126"/>
    </w:p>
    <w:p w14:paraId="398F8BC7" w14:textId="77777777" w:rsidR="00C0289C" w:rsidRDefault="00C0289C" w:rsidP="00C0289C">
      <w:pPr>
        <w:pStyle w:val="subsection"/>
      </w:pPr>
      <w:r>
        <w:tab/>
      </w:r>
      <w:r>
        <w:tab/>
        <w:t xml:space="preserve">A </w:t>
      </w:r>
      <w:r w:rsidR="00F14FE8">
        <w:t xml:space="preserve">protection zone </w:t>
      </w:r>
      <w:r>
        <w:t xml:space="preserve">application under subsection </w:t>
      </w:r>
      <w:r w:rsidR="008207A5">
        <w:t>123</w:t>
      </w:r>
      <w:r>
        <w:t>(1):</w:t>
      </w:r>
    </w:p>
    <w:p w14:paraId="52F232B3" w14:textId="77777777" w:rsidR="00EC67FD" w:rsidRDefault="00EC67FD" w:rsidP="00EC67FD">
      <w:pPr>
        <w:pStyle w:val="paragraph"/>
      </w:pPr>
      <w:r>
        <w:tab/>
        <w:t>(</w:t>
      </w:r>
      <w:r w:rsidR="008E2726">
        <w:t>a</w:t>
      </w:r>
      <w:r>
        <w:t>)</w:t>
      </w:r>
      <w:r>
        <w:tab/>
        <w:t>must be made in the manner and form that is:</w:t>
      </w:r>
    </w:p>
    <w:p w14:paraId="308FDBF6" w14:textId="77777777" w:rsidR="00EC67FD" w:rsidRDefault="00EC67FD" w:rsidP="00EC67FD">
      <w:pPr>
        <w:pStyle w:val="paragraphsub"/>
      </w:pPr>
      <w:r>
        <w:tab/>
        <w:t>(i)</w:t>
      </w:r>
      <w:r>
        <w:tab/>
        <w:t>approved by the Regulator; and</w:t>
      </w:r>
    </w:p>
    <w:p w14:paraId="19F64B87" w14:textId="77777777" w:rsidR="00EC67FD" w:rsidRDefault="00EC67FD" w:rsidP="00EC67FD">
      <w:pPr>
        <w:pStyle w:val="paragraphsub"/>
      </w:pPr>
      <w:r>
        <w:tab/>
      </w:r>
      <w:r w:rsidRPr="00962265">
        <w:t>(ii)</w:t>
      </w:r>
      <w:r w:rsidRPr="00962265">
        <w:tab/>
        <w:t xml:space="preserve">published on the </w:t>
      </w:r>
      <w:r>
        <w:t>Regulator</w:t>
      </w:r>
      <w:r w:rsidRPr="00962265">
        <w:t>’s website; and</w:t>
      </w:r>
    </w:p>
    <w:p w14:paraId="18BC47BF" w14:textId="77777777" w:rsidR="00EC67FD" w:rsidRDefault="00EC67FD" w:rsidP="00EC67FD">
      <w:pPr>
        <w:pStyle w:val="paragraph"/>
      </w:pPr>
      <w:r>
        <w:tab/>
        <w:t>(</w:t>
      </w:r>
      <w:r w:rsidR="008E2726">
        <w:t>b</w:t>
      </w:r>
      <w:r>
        <w:t>)</w:t>
      </w:r>
      <w:r>
        <w:tab/>
        <w:t>must be accompanied by any information or documents required by the form.</w:t>
      </w:r>
    </w:p>
    <w:p w14:paraId="0A192BBA" w14:textId="77777777" w:rsidR="00C0289C" w:rsidRDefault="008207A5" w:rsidP="00C0289C">
      <w:pPr>
        <w:pStyle w:val="ActHead5"/>
      </w:pPr>
      <w:bookmarkStart w:id="127" w:name="_Toc161666437"/>
      <w:r w:rsidRPr="007A1BE5">
        <w:rPr>
          <w:rStyle w:val="CharSectno"/>
        </w:rPr>
        <w:t>125</w:t>
      </w:r>
      <w:r w:rsidR="00C0289C">
        <w:t xml:space="preserve">  Requirements for </w:t>
      </w:r>
      <w:r w:rsidR="00B07B35">
        <w:t xml:space="preserve">protection zone </w:t>
      </w:r>
      <w:r w:rsidR="00C0289C">
        <w:t>application</w:t>
      </w:r>
      <w:r w:rsidR="00B07B35">
        <w:t>—application</w:t>
      </w:r>
      <w:r w:rsidR="00C0289C">
        <w:t xml:space="preserve"> for the Regulator to vary or revoke a protection zone determination</w:t>
      </w:r>
      <w:bookmarkEnd w:id="127"/>
    </w:p>
    <w:p w14:paraId="02AF4109" w14:textId="77777777" w:rsidR="00C0289C" w:rsidRDefault="00C0289C" w:rsidP="00C0289C">
      <w:pPr>
        <w:pStyle w:val="subsection"/>
      </w:pPr>
      <w:r>
        <w:tab/>
      </w:r>
      <w:r>
        <w:tab/>
        <w:t xml:space="preserve">A </w:t>
      </w:r>
      <w:r w:rsidR="00F14FE8">
        <w:t xml:space="preserve">protection zone </w:t>
      </w:r>
      <w:r>
        <w:t xml:space="preserve">application under subsection </w:t>
      </w:r>
      <w:r w:rsidR="008207A5">
        <w:t>123</w:t>
      </w:r>
      <w:r>
        <w:t>(2):</w:t>
      </w:r>
    </w:p>
    <w:p w14:paraId="185EAE2B" w14:textId="77777777" w:rsidR="00C0289C" w:rsidRPr="008E2726" w:rsidRDefault="00C0289C" w:rsidP="00C0289C">
      <w:pPr>
        <w:pStyle w:val="paragraph"/>
      </w:pPr>
      <w:r w:rsidRPr="008E2726">
        <w:tab/>
        <w:t>(a)</w:t>
      </w:r>
      <w:r w:rsidRPr="008E2726">
        <w:tab/>
        <w:t>must either:</w:t>
      </w:r>
    </w:p>
    <w:p w14:paraId="034C6E6F" w14:textId="77777777" w:rsidR="00C0289C" w:rsidRPr="008E2726" w:rsidRDefault="00C0289C" w:rsidP="00C0289C">
      <w:pPr>
        <w:pStyle w:val="paragraphsub"/>
      </w:pPr>
      <w:r w:rsidRPr="008E2726">
        <w:tab/>
        <w:t>(i)</w:t>
      </w:r>
      <w:r w:rsidRPr="008E2726">
        <w:tab/>
        <w:t>state that the application is for the Regulator to revoke a protection zone determination specified in the application; or</w:t>
      </w:r>
    </w:p>
    <w:p w14:paraId="26355565" w14:textId="77777777" w:rsidR="00C0289C" w:rsidRPr="008E2726" w:rsidRDefault="00C0289C" w:rsidP="00C0289C">
      <w:pPr>
        <w:pStyle w:val="paragraphsub"/>
      </w:pPr>
      <w:r w:rsidRPr="008E2726">
        <w:tab/>
        <w:t>(ii)</w:t>
      </w:r>
      <w:r w:rsidRPr="008E2726">
        <w:tab/>
        <w:t>state that the application is for the Regulator to vary a protection zone determination specified in the application, and describe the proposed variation; and</w:t>
      </w:r>
    </w:p>
    <w:p w14:paraId="6719B897" w14:textId="77777777" w:rsidR="00C0289C" w:rsidRDefault="00C0289C" w:rsidP="00C0289C">
      <w:pPr>
        <w:pStyle w:val="paragraph"/>
      </w:pPr>
      <w:r>
        <w:tab/>
        <w:t>(</w:t>
      </w:r>
      <w:r w:rsidR="008E2726">
        <w:t>b</w:t>
      </w:r>
      <w:r>
        <w:t>)</w:t>
      </w:r>
      <w:r>
        <w:tab/>
        <w:t>must be made in the manner and form that is:</w:t>
      </w:r>
    </w:p>
    <w:p w14:paraId="60CB72D6" w14:textId="77777777" w:rsidR="00C0289C" w:rsidRDefault="00C0289C" w:rsidP="00C0289C">
      <w:pPr>
        <w:pStyle w:val="paragraphsub"/>
      </w:pPr>
      <w:r>
        <w:tab/>
        <w:t>(i)</w:t>
      </w:r>
      <w:r>
        <w:tab/>
        <w:t>approved by the Regulator; and</w:t>
      </w:r>
    </w:p>
    <w:p w14:paraId="780170DA" w14:textId="77777777" w:rsidR="00C0289C" w:rsidRDefault="00C0289C" w:rsidP="00C0289C">
      <w:pPr>
        <w:pStyle w:val="paragraphsub"/>
      </w:pPr>
      <w:r>
        <w:tab/>
      </w:r>
      <w:r w:rsidRPr="00962265">
        <w:t>(ii)</w:t>
      </w:r>
      <w:r w:rsidRPr="00962265">
        <w:tab/>
        <w:t xml:space="preserve">published on the </w:t>
      </w:r>
      <w:r>
        <w:t>Regulator</w:t>
      </w:r>
      <w:r w:rsidRPr="00962265">
        <w:t>’s website; and</w:t>
      </w:r>
    </w:p>
    <w:p w14:paraId="6A5357B9" w14:textId="77777777" w:rsidR="00C0289C" w:rsidRDefault="00C0289C" w:rsidP="00C0289C">
      <w:pPr>
        <w:pStyle w:val="paragraph"/>
      </w:pPr>
      <w:r>
        <w:tab/>
        <w:t>(</w:t>
      </w:r>
      <w:r w:rsidR="008E2726">
        <w:t>c</w:t>
      </w:r>
      <w:r>
        <w:t>)</w:t>
      </w:r>
      <w:r>
        <w:tab/>
        <w:t>must be accompanied by any information or documents required by the form.</w:t>
      </w:r>
    </w:p>
    <w:p w14:paraId="1A595037" w14:textId="77777777" w:rsidR="00320D50" w:rsidRDefault="008207A5" w:rsidP="00320D50">
      <w:pPr>
        <w:pStyle w:val="ActHead5"/>
      </w:pPr>
      <w:bookmarkStart w:id="128" w:name="_Toc161666438"/>
      <w:r w:rsidRPr="007A1BE5">
        <w:rPr>
          <w:rStyle w:val="CharSectno"/>
        </w:rPr>
        <w:t>126</w:t>
      </w:r>
      <w:r w:rsidR="00320D50">
        <w:t xml:space="preserve">  Notification of licence holder if </w:t>
      </w:r>
      <w:r w:rsidR="00F14FE8">
        <w:t xml:space="preserve">protection zone </w:t>
      </w:r>
      <w:r w:rsidR="00320D50">
        <w:t>application made by another person</w:t>
      </w:r>
      <w:bookmarkEnd w:id="128"/>
    </w:p>
    <w:p w14:paraId="6F67190E" w14:textId="77777777" w:rsidR="00320D50" w:rsidRDefault="00320D50" w:rsidP="00320D50">
      <w:pPr>
        <w:pStyle w:val="subsection"/>
      </w:pPr>
      <w:r>
        <w:tab/>
        <w:t>(1)</w:t>
      </w:r>
      <w:r>
        <w:tab/>
        <w:t>If:</w:t>
      </w:r>
    </w:p>
    <w:p w14:paraId="61392E70" w14:textId="77777777" w:rsidR="00320D50" w:rsidRDefault="00320D50" w:rsidP="00320D50">
      <w:pPr>
        <w:pStyle w:val="paragraph"/>
      </w:pPr>
      <w:r>
        <w:tab/>
        <w:t>(a)</w:t>
      </w:r>
      <w:r>
        <w:tab/>
        <w:t xml:space="preserve">a person (the </w:t>
      </w:r>
      <w:r>
        <w:rPr>
          <w:b/>
          <w:i/>
        </w:rPr>
        <w:t>applicant</w:t>
      </w:r>
      <w:r>
        <w:t xml:space="preserve">) makes a </w:t>
      </w:r>
      <w:r w:rsidR="00F14FE8">
        <w:t xml:space="preserve">protection zone </w:t>
      </w:r>
      <w:r>
        <w:t>application; and</w:t>
      </w:r>
    </w:p>
    <w:p w14:paraId="69B75E5E" w14:textId="77777777" w:rsidR="007A579D" w:rsidRDefault="007A579D" w:rsidP="007A579D">
      <w:pPr>
        <w:pStyle w:val="paragraph"/>
      </w:pPr>
      <w:r>
        <w:tab/>
        <w:t>(b)</w:t>
      </w:r>
      <w:r>
        <w:tab/>
        <w:t>there is licence infrastructure in relation to a licence</w:t>
      </w:r>
      <w:r w:rsidR="002C2C9E">
        <w:t xml:space="preserve"> (the </w:t>
      </w:r>
      <w:r w:rsidR="002C2C9E">
        <w:rPr>
          <w:b/>
          <w:i/>
        </w:rPr>
        <w:t>affected licence</w:t>
      </w:r>
      <w:r w:rsidR="002C2C9E">
        <w:t>)</w:t>
      </w:r>
      <w:r>
        <w:t xml:space="preserve"> in:</w:t>
      </w:r>
    </w:p>
    <w:p w14:paraId="3AAC3AA1" w14:textId="77777777" w:rsidR="007A579D" w:rsidRDefault="007A579D" w:rsidP="007A579D">
      <w:pPr>
        <w:pStyle w:val="paragraphsub"/>
      </w:pPr>
      <w:r>
        <w:tab/>
        <w:t>(i)</w:t>
      </w:r>
      <w:r>
        <w:tab/>
      </w:r>
      <w:r w:rsidR="001A3D09">
        <w:t>for</w:t>
      </w:r>
      <w:r>
        <w:t xml:space="preserve"> a </w:t>
      </w:r>
      <w:r w:rsidR="00F14FE8">
        <w:t xml:space="preserve">protection zone </w:t>
      </w:r>
      <w:r>
        <w:t xml:space="preserve">application under subsection </w:t>
      </w:r>
      <w:r w:rsidR="008207A5">
        <w:t>123</w:t>
      </w:r>
      <w:r>
        <w:t>(1)—the area that the applicant proposes to be specified as a protection zone; or</w:t>
      </w:r>
    </w:p>
    <w:p w14:paraId="7C51FD57" w14:textId="77777777" w:rsidR="007A579D" w:rsidRDefault="007A579D" w:rsidP="007A579D">
      <w:pPr>
        <w:pStyle w:val="paragraphsub"/>
      </w:pPr>
      <w:r>
        <w:tab/>
        <w:t>(ii)</w:t>
      </w:r>
      <w:r>
        <w:tab/>
      </w:r>
      <w:r w:rsidR="001A3D09">
        <w:t xml:space="preserve">for </w:t>
      </w:r>
      <w:r>
        <w:t xml:space="preserve">a </w:t>
      </w:r>
      <w:r w:rsidR="00F14FE8">
        <w:t xml:space="preserve">protection zone </w:t>
      </w:r>
      <w:r>
        <w:t xml:space="preserve">application under subsection </w:t>
      </w:r>
      <w:r w:rsidR="008207A5">
        <w:t>123</w:t>
      </w:r>
      <w:r>
        <w:t>(2)—the area (if any) that would be specified as a protection zone if the application was granted, and the area (if any) that would cease to be specified as a protection zone if the application was granted; and</w:t>
      </w:r>
    </w:p>
    <w:p w14:paraId="7070DE0D" w14:textId="77777777" w:rsidR="00320D50" w:rsidRDefault="00320D50" w:rsidP="00320D50">
      <w:pPr>
        <w:pStyle w:val="paragraph"/>
      </w:pPr>
      <w:r>
        <w:tab/>
        <w:t>(c)</w:t>
      </w:r>
      <w:r>
        <w:tab/>
        <w:t>the applicant is not the holder of th</w:t>
      </w:r>
      <w:r w:rsidR="002C2C9E">
        <w:t>e</w:t>
      </w:r>
      <w:r>
        <w:t xml:space="preserve"> </w:t>
      </w:r>
      <w:r w:rsidR="002C2C9E">
        <w:t xml:space="preserve">affected </w:t>
      </w:r>
      <w:r>
        <w:t>licence;</w:t>
      </w:r>
    </w:p>
    <w:p w14:paraId="350384D8" w14:textId="77777777" w:rsidR="00320D50" w:rsidRDefault="00320D50" w:rsidP="00320D50">
      <w:pPr>
        <w:pStyle w:val="subsection2"/>
      </w:pPr>
      <w:r>
        <w:t xml:space="preserve">the Regulator </w:t>
      </w:r>
      <w:r w:rsidRPr="008E2726">
        <w:t>must</w:t>
      </w:r>
      <w:r>
        <w:t xml:space="preserve">, by </w:t>
      </w:r>
      <w:r w:rsidR="001A3D09">
        <w:t xml:space="preserve">written </w:t>
      </w:r>
      <w:r>
        <w:t>notice, inform the holder of th</w:t>
      </w:r>
      <w:r w:rsidR="002C2C9E">
        <w:t>e</w:t>
      </w:r>
      <w:r>
        <w:t xml:space="preserve"> </w:t>
      </w:r>
      <w:r w:rsidR="002C2C9E">
        <w:t xml:space="preserve">affected </w:t>
      </w:r>
      <w:r>
        <w:t>licence that the application has been made.</w:t>
      </w:r>
    </w:p>
    <w:p w14:paraId="630C3080" w14:textId="77777777" w:rsidR="00320D50" w:rsidRDefault="00320D50" w:rsidP="00320D50">
      <w:pPr>
        <w:pStyle w:val="subsection"/>
      </w:pPr>
      <w:r>
        <w:tab/>
        <w:t>(2)</w:t>
      </w:r>
      <w:r>
        <w:tab/>
        <w:t>The notice must:</w:t>
      </w:r>
    </w:p>
    <w:p w14:paraId="65AD9D20" w14:textId="77777777" w:rsidR="00320D50" w:rsidRDefault="00320D50" w:rsidP="00320D50">
      <w:pPr>
        <w:pStyle w:val="paragraph"/>
      </w:pPr>
      <w:r>
        <w:tab/>
        <w:t>(a)</w:t>
      </w:r>
      <w:r>
        <w:tab/>
        <w:t>include the name of the applicant;</w:t>
      </w:r>
      <w:r w:rsidR="00682BCF">
        <w:t xml:space="preserve"> and</w:t>
      </w:r>
    </w:p>
    <w:p w14:paraId="5071D3C7" w14:textId="77777777" w:rsidR="00320D50" w:rsidRPr="00D54615" w:rsidRDefault="00320D50" w:rsidP="00320D50">
      <w:pPr>
        <w:pStyle w:val="paragraph"/>
      </w:pPr>
      <w:r w:rsidRPr="00D54615">
        <w:lastRenderedPageBreak/>
        <w:tab/>
        <w:t>(b)</w:t>
      </w:r>
      <w:r w:rsidRPr="00D54615">
        <w:tab/>
        <w:t>include contact details for the applicant;</w:t>
      </w:r>
      <w:r w:rsidR="00682BCF">
        <w:t xml:space="preserve"> and</w:t>
      </w:r>
    </w:p>
    <w:p w14:paraId="39D65C80" w14:textId="77777777" w:rsidR="00320D50" w:rsidRDefault="00320D50" w:rsidP="00320D50">
      <w:pPr>
        <w:pStyle w:val="paragraph"/>
      </w:pPr>
      <w:r>
        <w:tab/>
        <w:t>(c)</w:t>
      </w:r>
      <w:r>
        <w:tab/>
        <w:t>include details of the protection zone that is proposed by the application;</w:t>
      </w:r>
      <w:r w:rsidR="00682BCF">
        <w:t xml:space="preserve"> and</w:t>
      </w:r>
    </w:p>
    <w:p w14:paraId="6FA760DB" w14:textId="77777777" w:rsidR="00320D50" w:rsidRDefault="00320D50" w:rsidP="00320D50">
      <w:pPr>
        <w:pStyle w:val="paragraph"/>
      </w:pPr>
      <w:r>
        <w:tab/>
        <w:t>(d)</w:t>
      </w:r>
      <w:r>
        <w:tab/>
        <w:t xml:space="preserve">invite the holder </w:t>
      </w:r>
      <w:r w:rsidR="002C2C9E">
        <w:t xml:space="preserve">of the affected licence </w:t>
      </w:r>
      <w:r>
        <w:t>to make a written submission about the application; and</w:t>
      </w:r>
    </w:p>
    <w:p w14:paraId="033BA0E8" w14:textId="77777777" w:rsidR="00320D50" w:rsidRPr="00A22010" w:rsidRDefault="00320D50" w:rsidP="00320D50">
      <w:pPr>
        <w:pStyle w:val="paragraph"/>
      </w:pPr>
      <w:r w:rsidRPr="00A22010">
        <w:tab/>
        <w:t>(</w:t>
      </w:r>
      <w:r>
        <w:t>e</w:t>
      </w:r>
      <w:r w:rsidRPr="00A22010">
        <w:t>)</w:t>
      </w:r>
      <w:r w:rsidRPr="00A22010">
        <w:tab/>
        <w:t xml:space="preserve">specify the </w:t>
      </w:r>
      <w:r>
        <w:t>day</w:t>
      </w:r>
      <w:r w:rsidRPr="00A22010">
        <w:t xml:space="preserve"> </w:t>
      </w:r>
      <w:r>
        <w:t xml:space="preserve">on or before which </w:t>
      </w:r>
      <w:r w:rsidRPr="00A22010">
        <w:t>the submission must be made.</w:t>
      </w:r>
    </w:p>
    <w:p w14:paraId="219894C3" w14:textId="77777777" w:rsidR="00320D50" w:rsidRDefault="00320D50" w:rsidP="00D54615">
      <w:pPr>
        <w:pStyle w:val="subsection"/>
      </w:pPr>
      <w:r>
        <w:tab/>
        <w:t>(3)</w:t>
      </w:r>
      <w:r>
        <w:tab/>
        <w:t xml:space="preserve">The day specified for the purposes of </w:t>
      </w:r>
      <w:r w:rsidR="006A39C7">
        <w:t>paragraph (</w:t>
      </w:r>
      <w:r>
        <w:t>2)(e) must be reasonable.</w:t>
      </w:r>
    </w:p>
    <w:p w14:paraId="758FC452" w14:textId="77777777" w:rsidR="008225C1" w:rsidRDefault="008207A5" w:rsidP="008225C1">
      <w:pPr>
        <w:pStyle w:val="ActHead5"/>
      </w:pPr>
      <w:bookmarkStart w:id="129" w:name="_Toc161666439"/>
      <w:r w:rsidRPr="007A1BE5">
        <w:rPr>
          <w:rStyle w:val="CharSectno"/>
        </w:rPr>
        <w:t>127</w:t>
      </w:r>
      <w:r w:rsidR="008225C1">
        <w:t xml:space="preserve">  Time for making decision on </w:t>
      </w:r>
      <w:r w:rsidR="00F14FE8">
        <w:t xml:space="preserve">protection zone </w:t>
      </w:r>
      <w:r w:rsidR="008225C1">
        <w:t>application</w:t>
      </w:r>
      <w:bookmarkEnd w:id="129"/>
    </w:p>
    <w:p w14:paraId="276B7993" w14:textId="77777777" w:rsidR="00320D50" w:rsidRDefault="00320D50" w:rsidP="00320D50">
      <w:pPr>
        <w:pStyle w:val="subsection"/>
      </w:pPr>
      <w:r>
        <w:tab/>
        <w:t>(1)</w:t>
      </w:r>
      <w:r>
        <w:tab/>
        <w:t xml:space="preserve">The Regulator must make a decision on a </w:t>
      </w:r>
      <w:r w:rsidR="00F14FE8">
        <w:t xml:space="preserve">protection zone </w:t>
      </w:r>
      <w:r>
        <w:t xml:space="preserve">application before the end of the period (the </w:t>
      </w:r>
      <w:r>
        <w:rPr>
          <w:b/>
          <w:i/>
        </w:rPr>
        <w:t>decision period</w:t>
      </w:r>
      <w:r>
        <w:t>) of 90 days after the day the application is made.</w:t>
      </w:r>
    </w:p>
    <w:p w14:paraId="6123B293" w14:textId="77777777" w:rsidR="00CD343D" w:rsidRPr="00322417" w:rsidRDefault="00CD343D" w:rsidP="00CD343D">
      <w:pPr>
        <w:pStyle w:val="SubsectionHead"/>
      </w:pPr>
      <w:r>
        <w:t>Extensions of decision period</w:t>
      </w:r>
    </w:p>
    <w:p w14:paraId="318697C1" w14:textId="77777777" w:rsidR="00CD343D" w:rsidRDefault="00CD343D" w:rsidP="00CD343D">
      <w:pPr>
        <w:pStyle w:val="subsection"/>
      </w:pPr>
      <w:r>
        <w:tab/>
        <w:t>(2)</w:t>
      </w:r>
      <w:r>
        <w:tab/>
        <w:t>The Regulator may, by written notice to the applicant, extend the decision period by a period specified in the notice.</w:t>
      </w:r>
    </w:p>
    <w:p w14:paraId="1378A59A" w14:textId="77777777" w:rsidR="00CD343D" w:rsidRDefault="00CD343D" w:rsidP="00CD343D">
      <w:pPr>
        <w:pStyle w:val="subsection"/>
      </w:pPr>
      <w:r>
        <w:tab/>
        <w:t>(3)</w:t>
      </w:r>
      <w:r>
        <w:tab/>
        <w:t>The notice must set out the reasons for the extension.</w:t>
      </w:r>
    </w:p>
    <w:p w14:paraId="1675BA4C" w14:textId="77777777" w:rsidR="00CD343D" w:rsidRDefault="00CD343D" w:rsidP="00CD343D">
      <w:pPr>
        <w:pStyle w:val="notetext"/>
      </w:pPr>
      <w:r>
        <w:t>Note:</w:t>
      </w:r>
      <w:r>
        <w:tab/>
        <w:t xml:space="preserve">For example, the Regulator may extend the decision period if the Regulator gives a notice under </w:t>
      </w:r>
      <w:r w:rsidR="000C700B">
        <w:t>sub</w:t>
      </w:r>
      <w:r>
        <w:t xml:space="preserve">section </w:t>
      </w:r>
      <w:r w:rsidR="008207A5">
        <w:t>126</w:t>
      </w:r>
      <w:r w:rsidR="000C700B">
        <w:t>(1)</w:t>
      </w:r>
      <w:r>
        <w:t xml:space="preserve"> (notification of licence holder if application made by another person), </w:t>
      </w:r>
      <w:r w:rsidR="000C700B">
        <w:t>sub</w:t>
      </w:r>
      <w:r>
        <w:t xml:space="preserve">section </w:t>
      </w:r>
      <w:r w:rsidR="008207A5">
        <w:t>128</w:t>
      </w:r>
      <w:r w:rsidR="000C700B">
        <w:t>(1)</w:t>
      </w:r>
      <w:r>
        <w:t xml:space="preserve"> (requesting further information) or </w:t>
      </w:r>
      <w:r w:rsidR="000C700B">
        <w:t>sub</w:t>
      </w:r>
      <w:r>
        <w:t xml:space="preserve">section </w:t>
      </w:r>
      <w:r w:rsidR="008207A5">
        <w:t>130</w:t>
      </w:r>
      <w:r w:rsidR="000C700B">
        <w:t>(1)</w:t>
      </w:r>
      <w:r>
        <w:t xml:space="preserve"> (proposing to refuse the application), or for other reasons.</w:t>
      </w:r>
    </w:p>
    <w:p w14:paraId="3D78B5AC" w14:textId="77777777" w:rsidR="00CD343D" w:rsidRPr="00EA7918" w:rsidRDefault="00CD343D" w:rsidP="00CD343D">
      <w:pPr>
        <w:pStyle w:val="subsection"/>
      </w:pPr>
      <w:r>
        <w:tab/>
        <w:t>(4)</w:t>
      </w:r>
      <w:r>
        <w:tab/>
        <w:t>To avoid doubt, the Regulator may extend the decision period more than once.</w:t>
      </w:r>
    </w:p>
    <w:p w14:paraId="5ADE6CF0" w14:textId="77777777" w:rsidR="00CD343D" w:rsidRPr="00322417" w:rsidRDefault="00CD343D" w:rsidP="00CD343D">
      <w:pPr>
        <w:pStyle w:val="SubsectionHead"/>
      </w:pPr>
      <w:r>
        <w:t>Failure to make decision within decision period does not affect validity</w:t>
      </w:r>
    </w:p>
    <w:p w14:paraId="22060AC8" w14:textId="77777777" w:rsidR="00CD343D" w:rsidRDefault="00CD343D" w:rsidP="00CD343D">
      <w:pPr>
        <w:pStyle w:val="subsection"/>
      </w:pPr>
      <w:r>
        <w:tab/>
        <w:t>(5)</w:t>
      </w:r>
      <w:r>
        <w:tab/>
        <w:t xml:space="preserve">A failure by the Regulator to comply with </w:t>
      </w:r>
      <w:r w:rsidR="006A39C7">
        <w:t>subsection (</w:t>
      </w:r>
      <w:r>
        <w:t>1) does not affect the validity of any decision made on the application or anything done by the Regulator in dealing with the application.</w:t>
      </w:r>
    </w:p>
    <w:p w14:paraId="5CD85B18" w14:textId="77777777" w:rsidR="008225C1" w:rsidRDefault="008207A5" w:rsidP="008225C1">
      <w:pPr>
        <w:pStyle w:val="ActHead5"/>
      </w:pPr>
      <w:bookmarkStart w:id="130" w:name="_Toc161666440"/>
      <w:r w:rsidRPr="007A1BE5">
        <w:rPr>
          <w:rStyle w:val="CharSectno"/>
        </w:rPr>
        <w:t>128</w:t>
      </w:r>
      <w:r w:rsidR="008225C1">
        <w:t xml:space="preserve">  Regulator may request further information</w:t>
      </w:r>
      <w:bookmarkEnd w:id="130"/>
    </w:p>
    <w:p w14:paraId="732B89A6" w14:textId="77777777" w:rsidR="008225C1" w:rsidRDefault="008225C1" w:rsidP="008225C1">
      <w:pPr>
        <w:pStyle w:val="subsection"/>
      </w:pPr>
      <w:r>
        <w:tab/>
        <w:t>(1)</w:t>
      </w:r>
      <w:r>
        <w:tab/>
        <w:t xml:space="preserve">If, at any time while considering a </w:t>
      </w:r>
      <w:r w:rsidR="00F14FE8">
        <w:t xml:space="preserve">protection zone </w:t>
      </w:r>
      <w:r>
        <w:t>application, the Regulator is not satisfied that</w:t>
      </w:r>
      <w:r w:rsidRPr="000E2002">
        <w:t xml:space="preserve"> the application </w:t>
      </w:r>
      <w:r>
        <w:t>contains sufficient information for the Regulator to decide whether or not to grant the application, the Regulator may</w:t>
      </w:r>
      <w:r w:rsidR="008E5C69">
        <w:t>, by written notice,</w:t>
      </w:r>
      <w:r>
        <w:t xml:space="preserve"> request further information from the applicant.</w:t>
      </w:r>
    </w:p>
    <w:p w14:paraId="684C8EA7" w14:textId="77777777" w:rsidR="008225C1" w:rsidRDefault="008225C1" w:rsidP="008225C1">
      <w:pPr>
        <w:pStyle w:val="subsection"/>
      </w:pPr>
      <w:r>
        <w:tab/>
        <w:t>(2)</w:t>
      </w:r>
      <w:r>
        <w:tab/>
        <w:t xml:space="preserve">The </w:t>
      </w:r>
      <w:r w:rsidR="008E5C69">
        <w:t>notice</w:t>
      </w:r>
      <w:r>
        <w:t xml:space="preserve"> must:</w:t>
      </w:r>
    </w:p>
    <w:p w14:paraId="5C09857E" w14:textId="77777777" w:rsidR="008225C1" w:rsidRDefault="008225C1" w:rsidP="008225C1">
      <w:pPr>
        <w:pStyle w:val="paragraph"/>
      </w:pPr>
      <w:r>
        <w:tab/>
        <w:t>(</w:t>
      </w:r>
      <w:r w:rsidR="008E5C69">
        <w:t>a</w:t>
      </w:r>
      <w:r>
        <w:t>)</w:t>
      </w:r>
      <w:r>
        <w:tab/>
        <w:t>specify the information required; and</w:t>
      </w:r>
    </w:p>
    <w:p w14:paraId="74531108" w14:textId="77777777" w:rsidR="008225C1" w:rsidRDefault="008225C1" w:rsidP="008225C1">
      <w:pPr>
        <w:pStyle w:val="paragraph"/>
      </w:pPr>
      <w:r>
        <w:tab/>
        <w:t>(</w:t>
      </w:r>
      <w:r w:rsidR="008E5C69">
        <w:t>b</w:t>
      </w:r>
      <w:r>
        <w:t>)</w:t>
      </w:r>
      <w:r>
        <w:tab/>
        <w:t>specify the day on or before which the information must be provided; and</w:t>
      </w:r>
    </w:p>
    <w:p w14:paraId="31C14D14" w14:textId="77777777" w:rsidR="008225C1" w:rsidRDefault="008225C1" w:rsidP="008225C1">
      <w:pPr>
        <w:pStyle w:val="paragraph"/>
      </w:pPr>
      <w:r>
        <w:tab/>
        <w:t>(</w:t>
      </w:r>
      <w:r w:rsidR="008E5C69">
        <w:t>c</w:t>
      </w:r>
      <w:r>
        <w:t>)</w:t>
      </w:r>
      <w:r>
        <w:tab/>
        <w:t>specify the manner in which the information must be provided.</w:t>
      </w:r>
    </w:p>
    <w:p w14:paraId="5FB6C4C4" w14:textId="77777777" w:rsidR="008225C1" w:rsidRDefault="008225C1" w:rsidP="008225C1">
      <w:pPr>
        <w:pStyle w:val="subsection"/>
      </w:pPr>
      <w:r>
        <w:tab/>
        <w:t>(3)</w:t>
      </w:r>
      <w:r>
        <w:tab/>
        <w:t xml:space="preserve">The day specified for the purposes of </w:t>
      </w:r>
      <w:r w:rsidR="006A39C7">
        <w:t>paragraph (</w:t>
      </w:r>
      <w:r>
        <w:t>2)(</w:t>
      </w:r>
      <w:r w:rsidR="008E5C69">
        <w:t>b</w:t>
      </w:r>
      <w:r>
        <w:t>) must be reasonable.</w:t>
      </w:r>
    </w:p>
    <w:p w14:paraId="01A77E81" w14:textId="77777777" w:rsidR="008225C1" w:rsidRDefault="008225C1" w:rsidP="008225C1">
      <w:pPr>
        <w:pStyle w:val="subsection"/>
      </w:pPr>
      <w:r>
        <w:tab/>
        <w:t>(4)</w:t>
      </w:r>
      <w:r>
        <w:tab/>
        <w:t>To avoid doubt, the Regulator:</w:t>
      </w:r>
    </w:p>
    <w:p w14:paraId="11ACD28A" w14:textId="77777777" w:rsidR="008225C1" w:rsidRDefault="008225C1" w:rsidP="008225C1">
      <w:pPr>
        <w:pStyle w:val="paragraph"/>
      </w:pPr>
      <w:r>
        <w:tab/>
        <w:t>(a)</w:t>
      </w:r>
      <w:r>
        <w:tab/>
        <w:t>may make more than one request under this section; and</w:t>
      </w:r>
    </w:p>
    <w:p w14:paraId="2E15AA0A" w14:textId="77777777" w:rsidR="008225C1" w:rsidRPr="004B423E" w:rsidRDefault="008225C1" w:rsidP="008225C1">
      <w:pPr>
        <w:pStyle w:val="paragraph"/>
      </w:pPr>
      <w:r>
        <w:tab/>
        <w:t>(b)</w:t>
      </w:r>
      <w:r>
        <w:tab/>
        <w:t>may make further requests if the Regulator is not satisfied with the information provided in response to a request.</w:t>
      </w:r>
    </w:p>
    <w:p w14:paraId="1028FF90" w14:textId="77777777" w:rsidR="008225C1" w:rsidRDefault="008207A5" w:rsidP="008225C1">
      <w:pPr>
        <w:pStyle w:val="ActHead5"/>
      </w:pPr>
      <w:bookmarkStart w:id="131" w:name="_Toc161666441"/>
      <w:r w:rsidRPr="007A1BE5">
        <w:rPr>
          <w:rStyle w:val="CharSectno"/>
        </w:rPr>
        <w:lastRenderedPageBreak/>
        <w:t>129</w:t>
      </w:r>
      <w:r w:rsidR="008225C1">
        <w:t xml:space="preserve">  Applicant may withdraw </w:t>
      </w:r>
      <w:r w:rsidR="00F14FE8">
        <w:t xml:space="preserve">protection zone </w:t>
      </w:r>
      <w:r w:rsidR="008225C1">
        <w:t>application</w:t>
      </w:r>
      <w:bookmarkEnd w:id="131"/>
    </w:p>
    <w:p w14:paraId="0FE102CE" w14:textId="77777777" w:rsidR="00320D50" w:rsidRDefault="00320D50" w:rsidP="00320D50">
      <w:pPr>
        <w:pStyle w:val="subsection"/>
      </w:pPr>
      <w:r>
        <w:tab/>
      </w:r>
      <w:r>
        <w:tab/>
        <w:t>A person who has made a</w:t>
      </w:r>
      <w:r w:rsidR="00F14FE8">
        <w:t xml:space="preserve"> protection zone </w:t>
      </w:r>
      <w:r>
        <w:t>application may, at any time before the Regulator makes a decision on the application, withdraw the application by written notice to the Regulator.</w:t>
      </w:r>
    </w:p>
    <w:p w14:paraId="46355F9B" w14:textId="77777777" w:rsidR="008225C1" w:rsidRDefault="008207A5" w:rsidP="008225C1">
      <w:pPr>
        <w:pStyle w:val="ActHead5"/>
      </w:pPr>
      <w:bookmarkStart w:id="132" w:name="_Toc161666442"/>
      <w:r w:rsidRPr="007A1BE5">
        <w:rPr>
          <w:rStyle w:val="CharSectno"/>
        </w:rPr>
        <w:t>130</w:t>
      </w:r>
      <w:r w:rsidR="008225C1">
        <w:t xml:space="preserve">  Proposed decision to refuse </w:t>
      </w:r>
      <w:r w:rsidR="00F14FE8">
        <w:t xml:space="preserve">protection zone </w:t>
      </w:r>
      <w:r w:rsidR="008225C1">
        <w:t>application</w:t>
      </w:r>
      <w:bookmarkEnd w:id="132"/>
    </w:p>
    <w:p w14:paraId="08A19970" w14:textId="77777777" w:rsidR="00F14FE8" w:rsidRDefault="00F14FE8" w:rsidP="00F14FE8">
      <w:pPr>
        <w:pStyle w:val="subsection"/>
      </w:pPr>
      <w:r>
        <w:tab/>
        <w:t>(1)</w:t>
      </w:r>
      <w:r>
        <w:tab/>
        <w:t>If the Regulator proposes to refuse to grant a protection zone application, the Regulator must give the applicant written notice of the proposed decision.</w:t>
      </w:r>
    </w:p>
    <w:p w14:paraId="3A880A7F" w14:textId="77777777" w:rsidR="008225C1" w:rsidRDefault="008225C1" w:rsidP="008225C1">
      <w:pPr>
        <w:pStyle w:val="subsection"/>
      </w:pPr>
      <w:r>
        <w:tab/>
        <w:t>(</w:t>
      </w:r>
      <w:r w:rsidR="00F14FE8">
        <w:t>2</w:t>
      </w:r>
      <w:r>
        <w:t>)</w:t>
      </w:r>
      <w:r>
        <w:tab/>
        <w:t>The notice must:</w:t>
      </w:r>
    </w:p>
    <w:p w14:paraId="10077571" w14:textId="77777777" w:rsidR="008225C1" w:rsidRPr="00A22010" w:rsidRDefault="008225C1" w:rsidP="008225C1">
      <w:pPr>
        <w:pStyle w:val="paragraph"/>
      </w:pPr>
      <w:r w:rsidRPr="00A22010">
        <w:tab/>
        <w:t>(a)</w:t>
      </w:r>
      <w:r w:rsidRPr="00A22010">
        <w:tab/>
        <w:t xml:space="preserve">set out the Regulator’s reasons for </w:t>
      </w:r>
      <w:r>
        <w:t>the proposed decision</w:t>
      </w:r>
      <w:r w:rsidRPr="00A22010">
        <w:t>; and</w:t>
      </w:r>
    </w:p>
    <w:p w14:paraId="09313896" w14:textId="77777777" w:rsidR="008225C1" w:rsidRPr="00A22010" w:rsidRDefault="008225C1" w:rsidP="008225C1">
      <w:pPr>
        <w:pStyle w:val="paragraph"/>
      </w:pPr>
      <w:r w:rsidRPr="00A22010">
        <w:tab/>
        <w:t>(b)</w:t>
      </w:r>
      <w:r w:rsidRPr="00A22010">
        <w:tab/>
        <w:t>invite the applicant to make a written submission about the proposed decision; and</w:t>
      </w:r>
    </w:p>
    <w:p w14:paraId="40547F60" w14:textId="77777777" w:rsidR="008225C1" w:rsidRPr="00A22010" w:rsidRDefault="008225C1" w:rsidP="008225C1">
      <w:pPr>
        <w:pStyle w:val="paragraph"/>
      </w:pPr>
      <w:r w:rsidRPr="00A22010">
        <w:tab/>
        <w:t>(c)</w:t>
      </w:r>
      <w:r w:rsidRPr="00A22010">
        <w:tab/>
        <w:t xml:space="preserve">specify the </w:t>
      </w:r>
      <w:r w:rsidR="00862BAB">
        <w:t>day on or before which</w:t>
      </w:r>
      <w:r w:rsidRPr="00A22010">
        <w:t xml:space="preserve"> the submission must be made.</w:t>
      </w:r>
    </w:p>
    <w:p w14:paraId="04A75826" w14:textId="77777777" w:rsidR="008225C1" w:rsidRDefault="008225C1" w:rsidP="008225C1">
      <w:pPr>
        <w:pStyle w:val="subsection"/>
      </w:pPr>
      <w:r>
        <w:tab/>
        <w:t>(</w:t>
      </w:r>
      <w:r w:rsidR="00F14FE8">
        <w:t>3</w:t>
      </w:r>
      <w:r>
        <w:t>)</w:t>
      </w:r>
      <w:r>
        <w:tab/>
        <w:t xml:space="preserve">The </w:t>
      </w:r>
      <w:r w:rsidR="00862BAB">
        <w:t xml:space="preserve">day specified for the purposes of </w:t>
      </w:r>
      <w:r w:rsidR="006A39C7">
        <w:t>paragraph (</w:t>
      </w:r>
      <w:r w:rsidR="00F14FE8">
        <w:t>2</w:t>
      </w:r>
      <w:r w:rsidR="00862BAB">
        <w:t xml:space="preserve">)(c) </w:t>
      </w:r>
      <w:r>
        <w:t>must be reasonable.</w:t>
      </w:r>
    </w:p>
    <w:p w14:paraId="22ED6E37" w14:textId="77777777" w:rsidR="008225C1" w:rsidRDefault="008225C1" w:rsidP="008225C1">
      <w:pPr>
        <w:pStyle w:val="subsection"/>
      </w:pPr>
      <w:r>
        <w:tab/>
        <w:t>(</w:t>
      </w:r>
      <w:r w:rsidR="00F14FE8">
        <w:t>4</w:t>
      </w:r>
      <w:r>
        <w:t>)</w:t>
      </w:r>
      <w:r>
        <w:tab/>
        <w:t xml:space="preserve">If the applicant makes a submission </w:t>
      </w:r>
      <w:r w:rsidR="00EB3C58">
        <w:t xml:space="preserve">on or before </w:t>
      </w:r>
      <w:r>
        <w:t xml:space="preserve">the </w:t>
      </w:r>
      <w:r w:rsidR="00EB3C58">
        <w:t xml:space="preserve">day specified for the purposes of </w:t>
      </w:r>
      <w:r w:rsidR="006A39C7">
        <w:t>paragraph (</w:t>
      </w:r>
      <w:r w:rsidR="00F14FE8">
        <w:t>2</w:t>
      </w:r>
      <w:r w:rsidR="00EB3C58">
        <w:t>)(c)</w:t>
      </w:r>
      <w:r>
        <w:t>, the Regulator must take the submission into account in deciding whether to grant, or refuse to grant, the application.</w:t>
      </w:r>
    </w:p>
    <w:p w14:paraId="09AA079B" w14:textId="77777777" w:rsidR="00320D50" w:rsidRDefault="008207A5" w:rsidP="00320D50">
      <w:pPr>
        <w:pStyle w:val="ActHead5"/>
      </w:pPr>
      <w:bookmarkStart w:id="133" w:name="_Toc161666443"/>
      <w:r w:rsidRPr="007A1BE5">
        <w:rPr>
          <w:rStyle w:val="CharSectno"/>
        </w:rPr>
        <w:t>131</w:t>
      </w:r>
      <w:r w:rsidR="00320D50">
        <w:t xml:space="preserve">  Decision on </w:t>
      </w:r>
      <w:r w:rsidR="00F14FE8">
        <w:t xml:space="preserve">protection zone </w:t>
      </w:r>
      <w:r w:rsidR="00320D50">
        <w:t>application</w:t>
      </w:r>
      <w:bookmarkEnd w:id="133"/>
    </w:p>
    <w:p w14:paraId="5AF26DB2" w14:textId="77777777" w:rsidR="00320D50" w:rsidRPr="0060267C" w:rsidRDefault="00320D50" w:rsidP="00320D50">
      <w:pPr>
        <w:pStyle w:val="SubsectionHead"/>
      </w:pPr>
      <w:r>
        <w:t xml:space="preserve">Decision to grant </w:t>
      </w:r>
      <w:r w:rsidR="00F14FE8">
        <w:t xml:space="preserve">protection zone </w:t>
      </w:r>
      <w:r>
        <w:t>application</w:t>
      </w:r>
    </w:p>
    <w:p w14:paraId="21671BD5" w14:textId="77777777" w:rsidR="00320D50" w:rsidRDefault="00320D50" w:rsidP="00320D50">
      <w:pPr>
        <w:pStyle w:val="subsection"/>
      </w:pPr>
      <w:r>
        <w:tab/>
        <w:t>(1)</w:t>
      </w:r>
      <w:r>
        <w:tab/>
        <w:t>If the Regulator decides to grant a</w:t>
      </w:r>
      <w:r w:rsidR="00F14FE8">
        <w:t xml:space="preserve"> protection zone </w:t>
      </w:r>
      <w:r>
        <w:t>application:</w:t>
      </w:r>
    </w:p>
    <w:p w14:paraId="0BA38FE0" w14:textId="77777777" w:rsidR="00320D50" w:rsidRDefault="00320D50" w:rsidP="00320D50">
      <w:pPr>
        <w:pStyle w:val="paragraph"/>
      </w:pPr>
      <w:r>
        <w:tab/>
        <w:t>(a)</w:t>
      </w:r>
      <w:r>
        <w:tab/>
        <w:t>the Regulator must give written notice of the decision to:</w:t>
      </w:r>
    </w:p>
    <w:p w14:paraId="1CD34185" w14:textId="77777777" w:rsidR="00320D50" w:rsidRPr="00545FAD" w:rsidRDefault="00320D50" w:rsidP="00320D50">
      <w:pPr>
        <w:pStyle w:val="paragraphsub"/>
      </w:pPr>
      <w:r>
        <w:tab/>
        <w:t>(i)</w:t>
      </w:r>
      <w:r>
        <w:tab/>
      </w:r>
      <w:r w:rsidRPr="00545FAD">
        <w:t>the applicant; and</w:t>
      </w:r>
    </w:p>
    <w:p w14:paraId="6F85472E" w14:textId="77777777" w:rsidR="00F410DD" w:rsidRPr="00545FAD" w:rsidRDefault="00F410DD" w:rsidP="00F410DD">
      <w:pPr>
        <w:pStyle w:val="paragraphsub"/>
      </w:pPr>
      <w:r>
        <w:tab/>
        <w:t>(ii)</w:t>
      </w:r>
      <w:r>
        <w:tab/>
        <w:t xml:space="preserve">any licence holder that was required to be given notice under subsection </w:t>
      </w:r>
      <w:r w:rsidR="008207A5">
        <w:t>126</w:t>
      </w:r>
      <w:r>
        <w:t>(1) in relation to the application; and</w:t>
      </w:r>
    </w:p>
    <w:p w14:paraId="6708B4EE" w14:textId="77777777" w:rsidR="00320D50" w:rsidRPr="003326FC" w:rsidRDefault="00320D50" w:rsidP="00320D50">
      <w:pPr>
        <w:pStyle w:val="paragraph"/>
      </w:pPr>
      <w:r>
        <w:tab/>
        <w:t>(b)</w:t>
      </w:r>
      <w:r>
        <w:tab/>
        <w:t xml:space="preserve">the Regulator must </w:t>
      </w:r>
      <w:r w:rsidR="005C79F8">
        <w:t xml:space="preserve">give effect to the application by </w:t>
      </w:r>
      <w:r>
        <w:t>mak</w:t>
      </w:r>
      <w:r w:rsidR="005C79F8">
        <w:t>ing</w:t>
      </w:r>
      <w:r>
        <w:t xml:space="preserve"> a </w:t>
      </w:r>
      <w:r w:rsidR="002C2C9E">
        <w:t xml:space="preserve">protection zone </w:t>
      </w:r>
      <w:r>
        <w:t>determination, or vary</w:t>
      </w:r>
      <w:r w:rsidR="005C79F8">
        <w:t>ing</w:t>
      </w:r>
      <w:r>
        <w:t xml:space="preserve"> or revok</w:t>
      </w:r>
      <w:r w:rsidR="005C79F8">
        <w:t>ing</w:t>
      </w:r>
      <w:r>
        <w:t xml:space="preserve"> a </w:t>
      </w:r>
      <w:r w:rsidR="002C2C9E">
        <w:t xml:space="preserve">protection zone </w:t>
      </w:r>
      <w:r>
        <w:t>determination, in relation to the application before the end of 30 days after the Regulator makes the decision.</w:t>
      </w:r>
    </w:p>
    <w:p w14:paraId="54120D2A" w14:textId="77777777" w:rsidR="00320D50" w:rsidRPr="0060267C" w:rsidRDefault="00320D50" w:rsidP="00320D50">
      <w:pPr>
        <w:pStyle w:val="SubsectionHead"/>
      </w:pPr>
      <w:r>
        <w:t xml:space="preserve">Decision not to grant </w:t>
      </w:r>
      <w:r w:rsidR="00F14FE8">
        <w:t xml:space="preserve">protection zone </w:t>
      </w:r>
      <w:r>
        <w:t>application</w:t>
      </w:r>
    </w:p>
    <w:p w14:paraId="538FE404" w14:textId="77777777" w:rsidR="00320D50" w:rsidRDefault="00320D50" w:rsidP="00320D50">
      <w:pPr>
        <w:pStyle w:val="subsection"/>
      </w:pPr>
      <w:r>
        <w:tab/>
        <w:t>(</w:t>
      </w:r>
      <w:r w:rsidR="00D54615">
        <w:t>2</w:t>
      </w:r>
      <w:r>
        <w:t>)</w:t>
      </w:r>
      <w:r>
        <w:tab/>
        <w:t>If the Regulator decides not to grant a</w:t>
      </w:r>
      <w:r w:rsidR="00F14FE8">
        <w:t xml:space="preserve"> protection zone </w:t>
      </w:r>
      <w:r>
        <w:t>application, the Regulator must give written notice of the decision to:</w:t>
      </w:r>
    </w:p>
    <w:p w14:paraId="522B4C89" w14:textId="77777777" w:rsidR="00320D50" w:rsidRPr="009E51DA" w:rsidRDefault="00320D50" w:rsidP="00320D50">
      <w:pPr>
        <w:pStyle w:val="paragraph"/>
      </w:pPr>
      <w:r>
        <w:tab/>
        <w:t>(a)</w:t>
      </w:r>
      <w:r>
        <w:tab/>
        <w:t>t</w:t>
      </w:r>
      <w:r w:rsidRPr="009E51DA">
        <w:t>he applicant; and</w:t>
      </w:r>
    </w:p>
    <w:p w14:paraId="622410DD" w14:textId="77777777" w:rsidR="000035B8" w:rsidRPr="00545FAD" w:rsidRDefault="000035B8" w:rsidP="000035B8">
      <w:pPr>
        <w:pStyle w:val="paragraph"/>
      </w:pPr>
      <w:r>
        <w:tab/>
        <w:t>(b)</w:t>
      </w:r>
      <w:r>
        <w:tab/>
        <w:t xml:space="preserve">any licence holder that was required to be given notice under subsection </w:t>
      </w:r>
      <w:r w:rsidR="008207A5">
        <w:t>126</w:t>
      </w:r>
      <w:r>
        <w:t>(1) in relation to the application.</w:t>
      </w:r>
    </w:p>
    <w:p w14:paraId="1CA7DA1C" w14:textId="77777777" w:rsidR="00850B8E" w:rsidRPr="00F448CE" w:rsidRDefault="00850B8E" w:rsidP="00850B8E">
      <w:pPr>
        <w:pStyle w:val="ActHead2"/>
      </w:pPr>
      <w:bookmarkStart w:id="134" w:name="_Toc161666444"/>
      <w:r w:rsidRPr="007A1BE5">
        <w:rPr>
          <w:rStyle w:val="CharPartNo"/>
        </w:rPr>
        <w:t>Part 7</w:t>
      </w:r>
      <w:r w:rsidRPr="00F448CE">
        <w:t>—</w:t>
      </w:r>
      <w:r w:rsidRPr="007A1BE5">
        <w:rPr>
          <w:rStyle w:val="CharPartText"/>
        </w:rPr>
        <w:t>Work health and safety</w:t>
      </w:r>
      <w:bookmarkEnd w:id="134"/>
    </w:p>
    <w:p w14:paraId="6E672642" w14:textId="77777777" w:rsidR="00850B8E" w:rsidRPr="007A1BE5" w:rsidRDefault="00850B8E" w:rsidP="00850B8E">
      <w:pPr>
        <w:pStyle w:val="Header"/>
      </w:pPr>
      <w:r w:rsidRPr="007A1BE5">
        <w:rPr>
          <w:rStyle w:val="CharDivNo"/>
        </w:rPr>
        <w:t xml:space="preserve"> </w:t>
      </w:r>
      <w:r w:rsidRPr="007A1BE5">
        <w:rPr>
          <w:rStyle w:val="CharDivText"/>
        </w:rPr>
        <w:t xml:space="preserve"> </w:t>
      </w:r>
    </w:p>
    <w:p w14:paraId="063393C3" w14:textId="77777777" w:rsidR="00850B8E" w:rsidRPr="00F448CE" w:rsidRDefault="008207A5" w:rsidP="00850B8E">
      <w:pPr>
        <w:pStyle w:val="ActHead5"/>
      </w:pPr>
      <w:bookmarkStart w:id="135" w:name="_Toc161666445"/>
      <w:r w:rsidRPr="007A1BE5">
        <w:rPr>
          <w:rStyle w:val="CharSectno"/>
        </w:rPr>
        <w:t>132</w:t>
      </w:r>
      <w:r w:rsidR="00850B8E" w:rsidRPr="00F448CE">
        <w:t xml:space="preserve">  Purposes of this Part</w:t>
      </w:r>
      <w:bookmarkEnd w:id="135"/>
    </w:p>
    <w:p w14:paraId="03B854F8" w14:textId="77777777" w:rsidR="00850B8E" w:rsidRPr="00F448CE" w:rsidRDefault="00850B8E" w:rsidP="00850B8E">
      <w:pPr>
        <w:pStyle w:val="subsection"/>
      </w:pPr>
      <w:r w:rsidRPr="00F448CE">
        <w:tab/>
      </w:r>
      <w:r w:rsidRPr="00F448CE">
        <w:tab/>
        <w:t>This Part has effect for the purposes of subsection 243(2) of the Act.</w:t>
      </w:r>
    </w:p>
    <w:p w14:paraId="51A05940" w14:textId="77777777" w:rsidR="00850B8E" w:rsidRPr="00F448CE" w:rsidRDefault="008207A5" w:rsidP="00850B8E">
      <w:pPr>
        <w:pStyle w:val="ActHead5"/>
      </w:pPr>
      <w:bookmarkStart w:id="136" w:name="_Toc161666446"/>
      <w:r w:rsidRPr="007A1BE5">
        <w:rPr>
          <w:rStyle w:val="CharSectno"/>
        </w:rPr>
        <w:lastRenderedPageBreak/>
        <w:t>133</w:t>
      </w:r>
      <w:r w:rsidR="00850B8E" w:rsidRPr="00F448CE">
        <w:t xml:space="preserve">  </w:t>
      </w:r>
      <w:r w:rsidR="00850B8E" w:rsidRPr="00F448CE">
        <w:rPr>
          <w:i/>
        </w:rPr>
        <w:t xml:space="preserve">Work Health and Safety </w:t>
      </w:r>
      <w:r w:rsidR="006A39C7">
        <w:rPr>
          <w:i/>
        </w:rPr>
        <w:t>Regulations 2</w:t>
      </w:r>
      <w:r w:rsidR="00850B8E" w:rsidRPr="00F448CE">
        <w:rPr>
          <w:i/>
        </w:rPr>
        <w:t>011</w:t>
      </w:r>
      <w:r w:rsidR="00850B8E" w:rsidRPr="00F448CE">
        <w:t xml:space="preserve"> apply with modifications</w:t>
      </w:r>
      <w:bookmarkEnd w:id="136"/>
    </w:p>
    <w:p w14:paraId="0F8CDE12" w14:textId="77777777" w:rsidR="00850B8E" w:rsidRPr="00F448CE" w:rsidRDefault="00850B8E" w:rsidP="00850B8E">
      <w:pPr>
        <w:pStyle w:val="subsection"/>
      </w:pPr>
      <w:r w:rsidRPr="00F448CE">
        <w:tab/>
      </w:r>
      <w:r w:rsidRPr="00F448CE">
        <w:tab/>
        <w:t xml:space="preserve">The provisions of the </w:t>
      </w:r>
      <w:r w:rsidRPr="00F448CE">
        <w:rPr>
          <w:i/>
        </w:rPr>
        <w:t xml:space="preserve">Work Health and Safety </w:t>
      </w:r>
      <w:r w:rsidR="006A39C7">
        <w:rPr>
          <w:i/>
        </w:rPr>
        <w:t>Regulations 2</w:t>
      </w:r>
      <w:r w:rsidRPr="00F448CE">
        <w:rPr>
          <w:i/>
        </w:rPr>
        <w:t>011</w:t>
      </w:r>
      <w:r w:rsidRPr="00F448CE">
        <w:t xml:space="preserve"> apply, with the modifications set out in </w:t>
      </w:r>
      <w:r w:rsidR="00F33A92">
        <w:t>Schedule 1</w:t>
      </w:r>
      <w:r w:rsidRPr="00F448CE">
        <w:t xml:space="preserve"> to this instrument, for the purposes of the Work Health and Safety Act as applied by </w:t>
      </w:r>
      <w:r w:rsidR="00F33A92">
        <w:t>Part 1</w:t>
      </w:r>
      <w:r w:rsidRPr="00F448CE">
        <w:t xml:space="preserve"> of Chapter 6 of the </w:t>
      </w:r>
      <w:r w:rsidRPr="00F448CE">
        <w:rPr>
          <w:i/>
        </w:rPr>
        <w:t>Offshore Electricity Infrastructure Act 2021</w:t>
      </w:r>
      <w:r w:rsidRPr="00F448CE">
        <w:t>.</w:t>
      </w:r>
    </w:p>
    <w:p w14:paraId="2A3008A5" w14:textId="77777777" w:rsidR="00A73EC0" w:rsidRDefault="00A73EC0" w:rsidP="00A73EC0">
      <w:pPr>
        <w:pStyle w:val="ActHead2"/>
      </w:pPr>
      <w:bookmarkStart w:id="137" w:name="_Toc161666447"/>
      <w:r w:rsidRPr="007A1BE5">
        <w:rPr>
          <w:rStyle w:val="CharPartNo"/>
        </w:rPr>
        <w:t>Part 8</w:t>
      </w:r>
      <w:r>
        <w:t>—</w:t>
      </w:r>
      <w:r w:rsidRPr="007A1BE5">
        <w:rPr>
          <w:rStyle w:val="CharPartText"/>
        </w:rPr>
        <w:t>Information relating to offshore infrastructure</w:t>
      </w:r>
      <w:bookmarkEnd w:id="137"/>
    </w:p>
    <w:p w14:paraId="0FC86CF3" w14:textId="77777777" w:rsidR="00A73EC0" w:rsidRPr="007A1BE5" w:rsidRDefault="00A73EC0" w:rsidP="00A73EC0">
      <w:pPr>
        <w:pStyle w:val="Header"/>
      </w:pPr>
      <w:r w:rsidRPr="007A1BE5">
        <w:rPr>
          <w:rStyle w:val="CharDivNo"/>
        </w:rPr>
        <w:t xml:space="preserve"> </w:t>
      </w:r>
      <w:r w:rsidRPr="007A1BE5">
        <w:rPr>
          <w:rStyle w:val="CharDivText"/>
        </w:rPr>
        <w:t xml:space="preserve"> </w:t>
      </w:r>
    </w:p>
    <w:p w14:paraId="170852F0" w14:textId="77777777" w:rsidR="00A73EC0" w:rsidRDefault="008207A5" w:rsidP="00A73EC0">
      <w:pPr>
        <w:pStyle w:val="ActHead5"/>
      </w:pPr>
      <w:bookmarkStart w:id="138" w:name="_Toc161666448"/>
      <w:r w:rsidRPr="007A1BE5">
        <w:rPr>
          <w:rStyle w:val="CharSectno"/>
        </w:rPr>
        <w:t>134</w:t>
      </w:r>
      <w:r w:rsidR="00A73EC0">
        <w:t xml:space="preserve">  Requirements to keep accounts, records and other documents</w:t>
      </w:r>
      <w:bookmarkEnd w:id="138"/>
    </w:p>
    <w:p w14:paraId="35627E8E" w14:textId="77777777" w:rsidR="00495538" w:rsidRPr="00495538" w:rsidRDefault="00495538" w:rsidP="00495538">
      <w:pPr>
        <w:pStyle w:val="SubsectionHead"/>
      </w:pPr>
      <w:r>
        <w:t>Accounts, records and other documents that must be kept</w:t>
      </w:r>
    </w:p>
    <w:p w14:paraId="1E9DDE5C" w14:textId="77777777" w:rsidR="00A73EC0" w:rsidRDefault="00A73EC0" w:rsidP="00A73EC0">
      <w:pPr>
        <w:pStyle w:val="subsection"/>
      </w:pPr>
      <w:r>
        <w:tab/>
        <w:t>(1)</w:t>
      </w:r>
      <w:r>
        <w:tab/>
        <w:t>For the purposes of paragraph 268(1)(a) of the Act, a licence holder must keep the following:</w:t>
      </w:r>
    </w:p>
    <w:p w14:paraId="296841EB" w14:textId="77777777" w:rsidR="00A73EC0" w:rsidRDefault="00A73EC0" w:rsidP="00A73EC0">
      <w:pPr>
        <w:pStyle w:val="paragraph"/>
      </w:pPr>
      <w:r>
        <w:tab/>
        <w:t>(a)</w:t>
      </w:r>
      <w:r>
        <w:tab/>
      </w:r>
      <w:r w:rsidRPr="00932A6A">
        <w:t xml:space="preserve">any written reports of audits or inspections of </w:t>
      </w:r>
      <w:r>
        <w:t>licence infrastructure in relation to the licence;</w:t>
      </w:r>
    </w:p>
    <w:p w14:paraId="1FB5ADB0" w14:textId="77777777" w:rsidR="00A73EC0" w:rsidRPr="001568E6" w:rsidRDefault="00A73EC0" w:rsidP="00A73EC0">
      <w:pPr>
        <w:pStyle w:val="paragraph"/>
      </w:pPr>
      <w:r>
        <w:tab/>
        <w:t>(b)</w:t>
      </w:r>
      <w:r>
        <w:tab/>
        <w:t xml:space="preserve">any written reports of audits </w:t>
      </w:r>
      <w:r w:rsidRPr="008046A3">
        <w:t>or inspections</w:t>
      </w:r>
      <w:r>
        <w:t xml:space="preserve"> of licence activities (whether conducted by the licence holder or another person);</w:t>
      </w:r>
    </w:p>
    <w:p w14:paraId="17D50032" w14:textId="77777777" w:rsidR="00A73EC0" w:rsidRDefault="00A73EC0" w:rsidP="00A73EC0">
      <w:pPr>
        <w:pStyle w:val="paragraph"/>
      </w:pPr>
      <w:r>
        <w:tab/>
        <w:t>(c)</w:t>
      </w:r>
      <w:r>
        <w:tab/>
        <w:t>any accounts, records or other documents relating to the licence holder’s obligations under the applied work health and safety provisions;</w:t>
      </w:r>
    </w:p>
    <w:p w14:paraId="61754E09" w14:textId="77777777" w:rsidR="00A73EC0" w:rsidRDefault="00A73EC0" w:rsidP="00A73EC0">
      <w:pPr>
        <w:pStyle w:val="paragraph"/>
      </w:pPr>
      <w:r>
        <w:tab/>
        <w:t>(d)</w:t>
      </w:r>
      <w:r>
        <w:tab/>
      </w:r>
      <w:r w:rsidRPr="00932A6A">
        <w:t xml:space="preserve">any other records relevant to </w:t>
      </w:r>
      <w:r>
        <w:t>whether the licence holder</w:t>
      </w:r>
      <w:r w:rsidRPr="00932A6A">
        <w:t xml:space="preserve"> </w:t>
      </w:r>
      <w:r>
        <w:t xml:space="preserve">has complied with </w:t>
      </w:r>
      <w:r w:rsidRPr="00932A6A">
        <w:t xml:space="preserve">the Act, </w:t>
      </w:r>
      <w:r>
        <w:t xml:space="preserve">this instrument </w:t>
      </w:r>
      <w:r w:rsidRPr="00932A6A">
        <w:t>or the management plan</w:t>
      </w:r>
      <w:r>
        <w:t xml:space="preserve"> (if any) for the licence.</w:t>
      </w:r>
    </w:p>
    <w:p w14:paraId="6C3FA13C" w14:textId="77777777" w:rsidR="00A73EC0" w:rsidRDefault="00A73EC0" w:rsidP="00A73EC0">
      <w:pPr>
        <w:pStyle w:val="subsection"/>
      </w:pPr>
      <w:r>
        <w:tab/>
        <w:t>(2)</w:t>
      </w:r>
      <w:r>
        <w:tab/>
        <w:t xml:space="preserve">For the purposes of paragraph 268(1)(b) of the Act, a licence holder must keep </w:t>
      </w:r>
      <w:r w:rsidRPr="00D4469E">
        <w:t xml:space="preserve">any accounts, records or other documents that provide evidence in support of any statements </w:t>
      </w:r>
      <w:r>
        <w:t xml:space="preserve">included by </w:t>
      </w:r>
      <w:r w:rsidRPr="00D4469E">
        <w:t xml:space="preserve">the licence holder in an annual report under </w:t>
      </w:r>
      <w:r w:rsidR="00F33A92">
        <w:t>paragraph 3</w:t>
      </w:r>
      <w:r w:rsidRPr="00D4469E">
        <w:t>3(4)(b)</w:t>
      </w:r>
      <w:r>
        <w:t>,</w:t>
      </w:r>
      <w:r w:rsidRPr="00D4469E">
        <w:t xml:space="preserve"> or a final report under </w:t>
      </w:r>
      <w:r w:rsidR="00F33A92">
        <w:t>paragraph 3</w:t>
      </w:r>
      <w:r w:rsidRPr="00D4469E">
        <w:t>3(8)(b)</w:t>
      </w:r>
      <w:r>
        <w:t>, of this instrument</w:t>
      </w:r>
      <w:r w:rsidRPr="00D4469E">
        <w:t>.</w:t>
      </w:r>
    </w:p>
    <w:p w14:paraId="60195F33" w14:textId="77777777" w:rsidR="00A73EC0" w:rsidRDefault="00A73EC0" w:rsidP="00A73EC0">
      <w:pPr>
        <w:pStyle w:val="notetext"/>
      </w:pPr>
      <w:r>
        <w:t>Note 1:</w:t>
      </w:r>
      <w:r>
        <w:tab/>
        <w:t>The requirements in subsections (1) and (2) are in addition to any requirements imposed by data management directions under sections 263 and 264 of the Act (see sub</w:t>
      </w:r>
      <w:r w:rsidR="00F2638D">
        <w:t>section 2</w:t>
      </w:r>
      <w:r>
        <w:t>68(2) of the Act).</w:t>
      </w:r>
    </w:p>
    <w:p w14:paraId="486610A7" w14:textId="77777777" w:rsidR="00A73EC0" w:rsidRDefault="00A73EC0" w:rsidP="00A73EC0">
      <w:pPr>
        <w:pStyle w:val="notetext"/>
      </w:pPr>
      <w:r>
        <w:t>Note 2:</w:t>
      </w:r>
      <w:r>
        <w:tab/>
        <w:t>The management plan for a licence must address compliance with record</w:t>
      </w:r>
      <w:r w:rsidR="006A39C7">
        <w:noBreakHyphen/>
      </w:r>
      <w:r>
        <w:t xml:space="preserve">keeping requirements (see section </w:t>
      </w:r>
      <w:r w:rsidR="008207A5">
        <w:t>89</w:t>
      </w:r>
      <w:r>
        <w:t>), and may require a licence holder to keep documents additional to the documents mentioned in this section.</w:t>
      </w:r>
    </w:p>
    <w:p w14:paraId="0E99AA71" w14:textId="77777777" w:rsidR="00495538" w:rsidRPr="00495538" w:rsidRDefault="00495538" w:rsidP="00495538">
      <w:pPr>
        <w:pStyle w:val="SubsectionHead"/>
      </w:pPr>
      <w:r>
        <w:t>Manner of storing accounts, records and other documents</w:t>
      </w:r>
    </w:p>
    <w:p w14:paraId="382C6760" w14:textId="77777777" w:rsidR="00A73EC0" w:rsidRDefault="00A73EC0" w:rsidP="00A73EC0">
      <w:pPr>
        <w:pStyle w:val="subsection"/>
      </w:pPr>
      <w:r>
        <w:tab/>
        <w:t>(3)</w:t>
      </w:r>
      <w:r>
        <w:tab/>
        <w:t xml:space="preserve">An account, record or other document required to be kept under </w:t>
      </w:r>
      <w:r w:rsidR="006A39C7">
        <w:t>subsection (</w:t>
      </w:r>
      <w:r>
        <w:t>1) or (2), or under a data management direction:</w:t>
      </w:r>
    </w:p>
    <w:p w14:paraId="1A869BCE" w14:textId="77777777" w:rsidR="00A73EC0" w:rsidRDefault="00A73EC0" w:rsidP="00A73EC0">
      <w:pPr>
        <w:pStyle w:val="paragraph"/>
      </w:pPr>
      <w:r>
        <w:tab/>
        <w:t>(a)</w:t>
      </w:r>
      <w:r>
        <w:tab/>
        <w:t>must be stored in a place in Australia; and</w:t>
      </w:r>
    </w:p>
    <w:p w14:paraId="3913DDB7" w14:textId="77777777" w:rsidR="008A7AF8" w:rsidRDefault="008A7AF8" w:rsidP="008A7AF8">
      <w:pPr>
        <w:pStyle w:val="paragraph"/>
      </w:pPr>
      <w:r>
        <w:tab/>
        <w:t>(b)</w:t>
      </w:r>
      <w:r>
        <w:tab/>
        <w:t xml:space="preserve">must, to the extent that it is reasonably possible to do so, be stored in a place where </w:t>
      </w:r>
      <w:r w:rsidRPr="002825D2">
        <w:t>the licence holder makes decisions</w:t>
      </w:r>
      <w:r>
        <w:t xml:space="preserve"> that:</w:t>
      </w:r>
    </w:p>
    <w:p w14:paraId="4A2D91F1" w14:textId="77777777" w:rsidR="008A7AF8" w:rsidRDefault="008A7AF8" w:rsidP="008A7AF8">
      <w:pPr>
        <w:pStyle w:val="paragraphsub"/>
      </w:pPr>
      <w:r>
        <w:tab/>
        <w:t>(i)</w:t>
      </w:r>
      <w:r>
        <w:tab/>
        <w:t xml:space="preserve">are made in the capacity of a person conducting a business or undertaking (within the meaning of the </w:t>
      </w:r>
      <w:r w:rsidRPr="008A7AF8">
        <w:t>Work Health and Safety Act</w:t>
      </w:r>
      <w:r>
        <w:t>) at that place; and</w:t>
      </w:r>
    </w:p>
    <w:p w14:paraId="5144A9EF" w14:textId="77777777" w:rsidR="008A7AF8" w:rsidRDefault="008A7AF8" w:rsidP="008A7AF8">
      <w:pPr>
        <w:pStyle w:val="paragraphsub"/>
      </w:pPr>
      <w:r>
        <w:tab/>
        <w:t>(ii)</w:t>
      </w:r>
      <w:r>
        <w:tab/>
        <w:t>are a</w:t>
      </w:r>
      <w:r w:rsidRPr="002825D2">
        <w:t xml:space="preserve">bout matters that directly affect the health or safety of people who are relevant workers (within the meaning of </w:t>
      </w:r>
      <w:r w:rsidR="00F2638D">
        <w:t>section 2</w:t>
      </w:r>
      <w:r w:rsidRPr="002825D2">
        <w:t xml:space="preserve">37 of the </w:t>
      </w:r>
      <w:r w:rsidRPr="008A7AF8">
        <w:rPr>
          <w:i/>
        </w:rPr>
        <w:t>Offshore Electricity Infrastructure Act 2021</w:t>
      </w:r>
      <w:r>
        <w:t>); and</w:t>
      </w:r>
    </w:p>
    <w:p w14:paraId="5238186E" w14:textId="77777777" w:rsidR="00A73EC0" w:rsidRDefault="00A73EC0" w:rsidP="00A73EC0">
      <w:pPr>
        <w:pStyle w:val="paragraph"/>
      </w:pPr>
      <w:r>
        <w:tab/>
        <w:t>(c)</w:t>
      </w:r>
      <w:r>
        <w:tab/>
        <w:t xml:space="preserve">must be stored in a manner that allows the </w:t>
      </w:r>
      <w:r w:rsidR="00200629">
        <w:t xml:space="preserve">account, record or other document </w:t>
      </w:r>
      <w:r>
        <w:t>to be easily retrievable in a timely manner; and</w:t>
      </w:r>
    </w:p>
    <w:p w14:paraId="4D0E0F4C" w14:textId="77777777" w:rsidR="00A73EC0" w:rsidRDefault="00A73EC0" w:rsidP="00A73EC0">
      <w:pPr>
        <w:pStyle w:val="paragraph"/>
      </w:pPr>
      <w:r>
        <w:tab/>
        <w:t>(d)</w:t>
      </w:r>
      <w:r>
        <w:tab/>
        <w:t>must be stored securely; and</w:t>
      </w:r>
    </w:p>
    <w:p w14:paraId="2F6DC08F" w14:textId="77777777" w:rsidR="00A73EC0" w:rsidRDefault="00A73EC0" w:rsidP="00A73EC0">
      <w:pPr>
        <w:pStyle w:val="paragraph"/>
      </w:pPr>
      <w:r>
        <w:lastRenderedPageBreak/>
        <w:tab/>
        <w:t>(e)</w:t>
      </w:r>
      <w:r>
        <w:tab/>
        <w:t>must be stored for a period of at least 7 years after the account, record or document is generated.</w:t>
      </w:r>
    </w:p>
    <w:p w14:paraId="208101A5" w14:textId="77777777" w:rsidR="00495538" w:rsidRPr="00495538" w:rsidRDefault="00495538" w:rsidP="00495538">
      <w:pPr>
        <w:pStyle w:val="SubsectionHead"/>
      </w:pPr>
      <w:r>
        <w:t>Accounts, records and other documents that are modified</w:t>
      </w:r>
    </w:p>
    <w:p w14:paraId="1028ECAA" w14:textId="77777777" w:rsidR="00A73EC0" w:rsidRDefault="00A73EC0" w:rsidP="00A73EC0">
      <w:pPr>
        <w:pStyle w:val="subsection"/>
      </w:pPr>
      <w:r>
        <w:tab/>
        <w:t>(4)</w:t>
      </w:r>
      <w:r>
        <w:tab/>
        <w:t>If an account, record or other document required to be kept under this section, or under a data management direction, is modified:</w:t>
      </w:r>
    </w:p>
    <w:p w14:paraId="0D0BE172" w14:textId="77777777" w:rsidR="00A73EC0" w:rsidRDefault="00A73EC0" w:rsidP="00A73EC0">
      <w:pPr>
        <w:pStyle w:val="paragraph"/>
      </w:pPr>
      <w:r>
        <w:tab/>
        <w:t>(a)</w:t>
      </w:r>
      <w:r>
        <w:tab/>
      </w:r>
      <w:r w:rsidR="006A39C7">
        <w:t>subsection (</w:t>
      </w:r>
      <w:r>
        <w:t>3) applies separately to the unmodified account, record or document and to any modified versions of the account, record or document; and</w:t>
      </w:r>
    </w:p>
    <w:p w14:paraId="1BD481EC" w14:textId="77777777" w:rsidR="00A73EC0" w:rsidRPr="002D2070" w:rsidRDefault="00A73EC0" w:rsidP="00A73EC0">
      <w:pPr>
        <w:pStyle w:val="paragraph"/>
      </w:pPr>
      <w:r>
        <w:tab/>
        <w:t>(b)</w:t>
      </w:r>
      <w:r>
        <w:tab/>
        <w:t>each modified version must be stored for a period of at least 7 years after it is modified.</w:t>
      </w:r>
    </w:p>
    <w:p w14:paraId="4288F45B" w14:textId="77777777" w:rsidR="00495538" w:rsidRPr="00495538" w:rsidRDefault="00495538" w:rsidP="00495538">
      <w:pPr>
        <w:pStyle w:val="SubsectionHead"/>
      </w:pPr>
      <w:r>
        <w:t>Effect of licence ceasing to be in force</w:t>
      </w:r>
    </w:p>
    <w:p w14:paraId="1B1314B0" w14:textId="77777777" w:rsidR="00A73EC0" w:rsidRDefault="00A73EC0" w:rsidP="00A73EC0">
      <w:pPr>
        <w:pStyle w:val="subsection"/>
      </w:pPr>
      <w:r>
        <w:tab/>
        <w:t>(</w:t>
      </w:r>
      <w:r w:rsidR="00812CBC">
        <w:t>5</w:t>
      </w:r>
      <w:r>
        <w:t>)</w:t>
      </w:r>
      <w:r>
        <w:tab/>
        <w:t>If a person held a licence that has ceased to be in force:</w:t>
      </w:r>
    </w:p>
    <w:p w14:paraId="460D5E4E" w14:textId="77777777" w:rsidR="00625806" w:rsidRDefault="00625806" w:rsidP="00625806">
      <w:pPr>
        <w:pStyle w:val="paragraph"/>
      </w:pPr>
      <w:r>
        <w:tab/>
        <w:t>(a)</w:t>
      </w:r>
      <w:r>
        <w:tab/>
        <w:t xml:space="preserve">the person must continue to comply with subsections (3) and (4) (except </w:t>
      </w:r>
      <w:r w:rsidR="006A39C7">
        <w:t>paragraph (</w:t>
      </w:r>
      <w:r>
        <w:t>3)(b)) in relation to all accounts, records and other documents that the person was required to keep under this section or under a data management direction before the licence ceased to be in force; and</w:t>
      </w:r>
    </w:p>
    <w:p w14:paraId="09E7C349" w14:textId="77777777" w:rsidR="00A73EC0" w:rsidRDefault="00A73EC0" w:rsidP="00A73EC0">
      <w:pPr>
        <w:pStyle w:val="paragraph"/>
      </w:pPr>
      <w:r>
        <w:tab/>
        <w:t>(b)</w:t>
      </w:r>
      <w:r>
        <w:tab/>
        <w:t xml:space="preserve">the obligation in </w:t>
      </w:r>
      <w:r w:rsidR="006A39C7">
        <w:t>paragraph (</w:t>
      </w:r>
      <w:r>
        <w:t xml:space="preserve">a) of this subsection continues to apply to the person until the periods in </w:t>
      </w:r>
      <w:r w:rsidR="00F2638D">
        <w:t>paragraph</w:t>
      </w:r>
      <w:r w:rsidR="00AF0835">
        <w:t>s</w:t>
      </w:r>
      <w:r w:rsidR="00F2638D">
        <w:t> (</w:t>
      </w:r>
      <w:r>
        <w:t>3)(e) and (4)(b) have passed for all accounts, records, documents or modified versions that the person was required to keep.</w:t>
      </w:r>
    </w:p>
    <w:p w14:paraId="1B3B7F0B" w14:textId="77777777" w:rsidR="00495538" w:rsidRPr="00495538" w:rsidRDefault="00495538" w:rsidP="00495538">
      <w:pPr>
        <w:pStyle w:val="SubsectionHead"/>
      </w:pPr>
      <w:r>
        <w:t>Effect of licence transfer</w:t>
      </w:r>
    </w:p>
    <w:p w14:paraId="54859353" w14:textId="77777777" w:rsidR="00B90D6D" w:rsidRDefault="00B90D6D" w:rsidP="00B90D6D">
      <w:pPr>
        <w:pStyle w:val="subsection"/>
      </w:pPr>
      <w:r>
        <w:tab/>
        <w:t>(</w:t>
      </w:r>
      <w:r w:rsidR="00812CBC">
        <w:t>6</w:t>
      </w:r>
      <w:r>
        <w:t>)</w:t>
      </w:r>
      <w:r>
        <w:tab/>
        <w:t xml:space="preserve">If a licence is transferred under </w:t>
      </w:r>
      <w:r w:rsidR="00F33A92">
        <w:t>Division 2</w:t>
      </w:r>
      <w:r>
        <w:t xml:space="preserve"> of </w:t>
      </w:r>
      <w:r w:rsidR="00F2638D">
        <w:t>Part 2</w:t>
      </w:r>
      <w:r>
        <w:t xml:space="preserve"> of Chapter 3 of the Act:</w:t>
      </w:r>
    </w:p>
    <w:p w14:paraId="2371B830" w14:textId="77777777" w:rsidR="00B90D6D" w:rsidRDefault="00B90D6D" w:rsidP="00B90D6D">
      <w:pPr>
        <w:pStyle w:val="paragraph"/>
      </w:pPr>
      <w:r>
        <w:tab/>
        <w:t>(a)</w:t>
      </w:r>
      <w:r>
        <w:tab/>
        <w:t xml:space="preserve">the transferor (within the meaning of </w:t>
      </w:r>
      <w:r w:rsidR="00F2638D">
        <w:t>section 7</w:t>
      </w:r>
      <w:r>
        <w:t xml:space="preserve">0 of the Act) </w:t>
      </w:r>
      <w:r w:rsidR="004638CE">
        <w:t>must continue to comply with subsections (3)</w:t>
      </w:r>
      <w:r w:rsidR="00625806">
        <w:t xml:space="preserve"> and (4) </w:t>
      </w:r>
      <w:r w:rsidR="004638CE">
        <w:t xml:space="preserve">(except </w:t>
      </w:r>
      <w:r w:rsidR="006A39C7">
        <w:t>paragraph (</w:t>
      </w:r>
      <w:r w:rsidR="004638CE">
        <w:t xml:space="preserve">3)(b)) in relation to all accounts, records and other documents that the transferor was required to keep under this section or under a data management direction before the </w:t>
      </w:r>
      <w:r w:rsidR="0034316C">
        <w:t>transfer took effect</w:t>
      </w:r>
      <w:r w:rsidR="004638CE">
        <w:t xml:space="preserve">; </w:t>
      </w:r>
      <w:r>
        <w:t>and</w:t>
      </w:r>
    </w:p>
    <w:p w14:paraId="5CB3C587" w14:textId="77777777" w:rsidR="004638CE" w:rsidRDefault="004638CE" w:rsidP="004638CE">
      <w:pPr>
        <w:pStyle w:val="paragraph"/>
      </w:pPr>
      <w:r>
        <w:tab/>
        <w:t>(b)</w:t>
      </w:r>
      <w:r>
        <w:tab/>
        <w:t xml:space="preserve">the obligation in </w:t>
      </w:r>
      <w:r w:rsidR="006A39C7">
        <w:t>paragraph (</w:t>
      </w:r>
      <w:r>
        <w:t xml:space="preserve">a) of this subsection continues to apply to the transferor until the periods in </w:t>
      </w:r>
      <w:r w:rsidR="00F2638D">
        <w:t>paragraph</w:t>
      </w:r>
      <w:r w:rsidR="007B3DB9">
        <w:t>s</w:t>
      </w:r>
      <w:r w:rsidR="00F2638D">
        <w:t> (</w:t>
      </w:r>
      <w:r>
        <w:t>3)(e) and (4)(b) have passed for all accounts, records, documents or modified versions that the transferor was required to keep; and</w:t>
      </w:r>
    </w:p>
    <w:p w14:paraId="77ADBFCE" w14:textId="77777777" w:rsidR="004638CE" w:rsidRDefault="004638CE" w:rsidP="004638CE">
      <w:pPr>
        <w:pStyle w:val="paragraph"/>
      </w:pPr>
      <w:r>
        <w:tab/>
        <w:t>(c)</w:t>
      </w:r>
      <w:r>
        <w:tab/>
        <w:t xml:space="preserve">the transferee (within the meaning of </w:t>
      </w:r>
      <w:r w:rsidR="00F2638D">
        <w:t>section 7</w:t>
      </w:r>
      <w:r>
        <w:t xml:space="preserve">0 of the Act) is not required to comply with </w:t>
      </w:r>
      <w:r w:rsidR="006A39C7">
        <w:t>subsection (</w:t>
      </w:r>
      <w:r>
        <w:t>3) in relation to any accounts, records or other documents that the transfer</w:t>
      </w:r>
      <w:r w:rsidR="00B529F7">
        <w:t>or</w:t>
      </w:r>
      <w:r>
        <w:t xml:space="preserve"> is keeping in accordance with this subsection.</w:t>
      </w:r>
    </w:p>
    <w:p w14:paraId="5FA43406" w14:textId="77777777" w:rsidR="00A73EC0" w:rsidRDefault="008207A5" w:rsidP="00A73EC0">
      <w:pPr>
        <w:pStyle w:val="ActHead5"/>
      </w:pPr>
      <w:bookmarkStart w:id="139" w:name="_Toc161666449"/>
      <w:r w:rsidRPr="007A1BE5">
        <w:rPr>
          <w:rStyle w:val="CharSectno"/>
        </w:rPr>
        <w:t>135</w:t>
      </w:r>
      <w:r w:rsidR="00A73EC0">
        <w:t xml:space="preserve">  Requirements to keep accounts, records and other documents—offence and civil penalty provisions</w:t>
      </w:r>
      <w:bookmarkEnd w:id="139"/>
    </w:p>
    <w:p w14:paraId="396CC37D" w14:textId="77777777" w:rsidR="00A73EC0" w:rsidRDefault="00A73EC0" w:rsidP="00A73EC0">
      <w:pPr>
        <w:pStyle w:val="SubsectionHead"/>
      </w:pPr>
      <w:r>
        <w:t>Strict liability offence</w:t>
      </w:r>
    </w:p>
    <w:p w14:paraId="1C946F2D" w14:textId="77777777" w:rsidR="00A73EC0" w:rsidRDefault="00A73EC0" w:rsidP="00A73EC0">
      <w:pPr>
        <w:pStyle w:val="subsection"/>
      </w:pPr>
      <w:r>
        <w:tab/>
        <w:t>(1)</w:t>
      </w:r>
      <w:r>
        <w:tab/>
        <w:t xml:space="preserve">A person commits an offence </w:t>
      </w:r>
      <w:r w:rsidRPr="002825D2">
        <w:t>of strict liability</w:t>
      </w:r>
      <w:r>
        <w:t xml:space="preserve"> if:</w:t>
      </w:r>
    </w:p>
    <w:p w14:paraId="0579BFE2" w14:textId="77777777" w:rsidR="00A73EC0" w:rsidRDefault="00A73EC0" w:rsidP="00A73EC0">
      <w:pPr>
        <w:pStyle w:val="paragraph"/>
      </w:pPr>
      <w:r>
        <w:tab/>
        <w:t>(a)</w:t>
      </w:r>
      <w:r>
        <w:tab/>
        <w:t xml:space="preserve">section </w:t>
      </w:r>
      <w:r w:rsidR="008207A5">
        <w:t>134</w:t>
      </w:r>
      <w:r>
        <w:t xml:space="preserve"> requires the person to keep an account, record or document; and</w:t>
      </w:r>
    </w:p>
    <w:p w14:paraId="2AC2ECDC" w14:textId="77777777" w:rsidR="00A73EC0" w:rsidRDefault="00A73EC0" w:rsidP="00A73EC0">
      <w:pPr>
        <w:pStyle w:val="paragraph"/>
      </w:pPr>
      <w:r>
        <w:tab/>
        <w:t>(b)</w:t>
      </w:r>
      <w:r>
        <w:tab/>
        <w:t xml:space="preserve">the person does not keep the account, record or document in accordance with section </w:t>
      </w:r>
      <w:r w:rsidR="008207A5">
        <w:t>134</w:t>
      </w:r>
      <w:r>
        <w:t>.</w:t>
      </w:r>
    </w:p>
    <w:p w14:paraId="130590C3" w14:textId="77777777" w:rsidR="00A73EC0" w:rsidRDefault="00A73EC0" w:rsidP="00A73EC0">
      <w:pPr>
        <w:pStyle w:val="Penalty"/>
      </w:pPr>
      <w:r>
        <w:lastRenderedPageBreak/>
        <w:t>Penalty:</w:t>
      </w:r>
      <w:r>
        <w:tab/>
        <w:t>100 penalty units.</w:t>
      </w:r>
    </w:p>
    <w:p w14:paraId="578F3E56" w14:textId="77777777" w:rsidR="00A73EC0" w:rsidRDefault="00A73EC0" w:rsidP="00A73EC0">
      <w:pPr>
        <w:pStyle w:val="SubsectionHead"/>
      </w:pPr>
      <w:r>
        <w:t>Civil penalty</w:t>
      </w:r>
      <w:r w:rsidR="00A0117F">
        <w:t xml:space="preserve"> provision</w:t>
      </w:r>
    </w:p>
    <w:p w14:paraId="2D575D9B" w14:textId="77777777" w:rsidR="00A73EC0" w:rsidRDefault="00A73EC0" w:rsidP="00A73EC0">
      <w:pPr>
        <w:pStyle w:val="subsection"/>
      </w:pPr>
      <w:r>
        <w:tab/>
        <w:t>(2)</w:t>
      </w:r>
      <w:r>
        <w:tab/>
        <w:t>A person is liable to a civil penalty if:</w:t>
      </w:r>
    </w:p>
    <w:p w14:paraId="0BAEE086" w14:textId="77777777" w:rsidR="00A73EC0" w:rsidRDefault="00A73EC0" w:rsidP="00A73EC0">
      <w:pPr>
        <w:pStyle w:val="paragraph"/>
      </w:pPr>
      <w:r>
        <w:tab/>
        <w:t>(a)</w:t>
      </w:r>
      <w:r>
        <w:tab/>
        <w:t xml:space="preserve">section </w:t>
      </w:r>
      <w:r w:rsidR="008207A5">
        <w:t>134</w:t>
      </w:r>
      <w:r>
        <w:t xml:space="preserve"> requires the person to keep an account, record or document; and</w:t>
      </w:r>
    </w:p>
    <w:p w14:paraId="4EE826A8" w14:textId="77777777" w:rsidR="00A73EC0" w:rsidRDefault="00A73EC0" w:rsidP="00A73EC0">
      <w:pPr>
        <w:pStyle w:val="paragraph"/>
      </w:pPr>
      <w:r>
        <w:tab/>
        <w:t>(b)</w:t>
      </w:r>
      <w:r>
        <w:tab/>
        <w:t xml:space="preserve">the person does not keep the account, record or document in accordance with section </w:t>
      </w:r>
      <w:r w:rsidR="008207A5">
        <w:t>134</w:t>
      </w:r>
      <w:r>
        <w:t>.</w:t>
      </w:r>
    </w:p>
    <w:p w14:paraId="3B1FDACA" w14:textId="77777777" w:rsidR="00A73EC0" w:rsidRDefault="00A73EC0" w:rsidP="00A73EC0">
      <w:pPr>
        <w:pStyle w:val="Penalty"/>
      </w:pPr>
      <w:r>
        <w:t>Civil penalty:</w:t>
      </w:r>
      <w:r>
        <w:tab/>
        <w:t>100 penalty units.</w:t>
      </w:r>
    </w:p>
    <w:p w14:paraId="50195677" w14:textId="77777777" w:rsidR="00A73EC0" w:rsidRPr="00955507" w:rsidRDefault="00A73EC0" w:rsidP="00A73EC0">
      <w:pPr>
        <w:pStyle w:val="SubsectionHead"/>
      </w:pPr>
      <w:r w:rsidRPr="00955507">
        <w:t>Continuing offences and continuing contraventions of civil penalty provisions</w:t>
      </w:r>
    </w:p>
    <w:p w14:paraId="77170053" w14:textId="77777777" w:rsidR="00A73EC0" w:rsidRPr="00955507" w:rsidRDefault="00A73EC0" w:rsidP="00A73EC0">
      <w:pPr>
        <w:pStyle w:val="subsection"/>
      </w:pPr>
      <w:r>
        <w:tab/>
        <w:t>(</w:t>
      </w:r>
      <w:r w:rsidR="001A3D09">
        <w:t>3</w:t>
      </w:r>
      <w:r>
        <w:t>)</w:t>
      </w:r>
      <w:r>
        <w:tab/>
        <w:t xml:space="preserve">A person who commits an offence against </w:t>
      </w:r>
      <w:r w:rsidR="006A39C7">
        <w:t>subsection (</w:t>
      </w:r>
      <w:r>
        <w:t>1) commits a separate offence in respect of each day (includi</w:t>
      </w:r>
      <w:r w:rsidRPr="00955507">
        <w:t>ng a day of a conviction for the offence or any later day) during which the offence continues.</w:t>
      </w:r>
    </w:p>
    <w:p w14:paraId="48745BF9" w14:textId="77777777" w:rsidR="00A73EC0" w:rsidRDefault="00A73EC0" w:rsidP="00A73EC0">
      <w:pPr>
        <w:pStyle w:val="subsection"/>
      </w:pPr>
      <w:r w:rsidRPr="00955507">
        <w:tab/>
        <w:t>(</w:t>
      </w:r>
      <w:r w:rsidR="001A3D09">
        <w:t>4</w:t>
      </w:r>
      <w:r w:rsidRPr="00955507">
        <w:t>)</w:t>
      </w:r>
      <w:r w:rsidRPr="00955507">
        <w:tab/>
        <w:t xml:space="preserve">The maximum penalty for each day that an offence under </w:t>
      </w:r>
      <w:r w:rsidR="006A39C7">
        <w:t>subsection (</w:t>
      </w:r>
      <w:r>
        <w:t>1</w:t>
      </w:r>
      <w:r w:rsidRPr="00955507">
        <w:t>) continues is 10% of the maximum penalty that can be imposed in respect of that offence.</w:t>
      </w:r>
    </w:p>
    <w:p w14:paraId="32F947FC" w14:textId="77777777" w:rsidR="00A73EC0" w:rsidRDefault="00A73EC0" w:rsidP="00A73EC0">
      <w:pPr>
        <w:pStyle w:val="subsection"/>
      </w:pPr>
      <w:r>
        <w:tab/>
        <w:t>(</w:t>
      </w:r>
      <w:r w:rsidR="001A3D09">
        <w:t>5</w:t>
      </w:r>
      <w:r>
        <w:t>)</w:t>
      </w:r>
      <w:r>
        <w:tab/>
        <w:t xml:space="preserve">A person who contravenes </w:t>
      </w:r>
      <w:r w:rsidR="006A39C7">
        <w:t>subsection (</w:t>
      </w:r>
      <w:r>
        <w:t>2) commits a separate contravention in respect of each day (including a day of the making of a relevant civil penalty order or any later day) during which the contravention continues.</w:t>
      </w:r>
    </w:p>
    <w:p w14:paraId="204B50F0" w14:textId="77777777" w:rsidR="00A73EC0" w:rsidRDefault="00A73EC0" w:rsidP="00A73EC0">
      <w:pPr>
        <w:pStyle w:val="subsection"/>
      </w:pPr>
      <w:r>
        <w:tab/>
        <w:t>(</w:t>
      </w:r>
      <w:r w:rsidR="001A3D09">
        <w:t>6</w:t>
      </w:r>
      <w:r>
        <w:t>)</w:t>
      </w:r>
      <w:r>
        <w:tab/>
        <w:t xml:space="preserve">The maximum civil penalty for each day that a contravention of </w:t>
      </w:r>
      <w:r w:rsidR="006A39C7">
        <w:t>subsection (</w:t>
      </w:r>
      <w:r>
        <w:t>2) continues is 10% of the maximum civil penalty that can be imposed in respect of that contravention.</w:t>
      </w:r>
    </w:p>
    <w:p w14:paraId="046CB81F" w14:textId="77777777" w:rsidR="001D7B0A" w:rsidRDefault="00175EB7" w:rsidP="00F72A0A">
      <w:pPr>
        <w:pStyle w:val="ItemHead"/>
      </w:pPr>
      <w:r>
        <w:t>18</w:t>
      </w:r>
      <w:r w:rsidR="00843CB9">
        <w:t xml:space="preserve">  Section </w:t>
      </w:r>
      <w:r w:rsidR="002512A7">
        <w:t>136</w:t>
      </w:r>
    </w:p>
    <w:p w14:paraId="59E021D3" w14:textId="77777777" w:rsidR="001D7B0A" w:rsidRDefault="001D7B0A" w:rsidP="001D7B0A">
      <w:pPr>
        <w:pStyle w:val="Item"/>
      </w:pPr>
      <w:r>
        <w:t>Repeal the section, substitute:</w:t>
      </w:r>
    </w:p>
    <w:p w14:paraId="067E8E12" w14:textId="77777777" w:rsidR="001D7B0A" w:rsidRDefault="002512A7" w:rsidP="001D7B0A">
      <w:pPr>
        <w:pStyle w:val="ActHead5"/>
      </w:pPr>
      <w:bookmarkStart w:id="140" w:name="_Toc161666450"/>
      <w:r w:rsidRPr="007A1BE5">
        <w:rPr>
          <w:rStyle w:val="CharSectno"/>
        </w:rPr>
        <w:t>136</w:t>
      </w:r>
      <w:r w:rsidR="001D7B0A">
        <w:t xml:space="preserve">  Application fees</w:t>
      </w:r>
      <w:bookmarkEnd w:id="140"/>
    </w:p>
    <w:p w14:paraId="401D0A07" w14:textId="77777777" w:rsidR="001D7B0A" w:rsidRDefault="001D7B0A" w:rsidP="001D7B0A">
      <w:pPr>
        <w:pStyle w:val="subsection"/>
      </w:pPr>
      <w:r>
        <w:tab/>
      </w:r>
      <w:r>
        <w:tab/>
        <w:t xml:space="preserve">For the purposes of </w:t>
      </w:r>
      <w:r w:rsidR="00F2638D">
        <w:t>subsection 1</w:t>
      </w:r>
      <w:r>
        <w:t xml:space="preserve">89(2) of the Act, the </w:t>
      </w:r>
      <w:r w:rsidRPr="001D7B0A">
        <w:t>following table sets out amounts of fees for dealing with certain applications.</w:t>
      </w:r>
    </w:p>
    <w:p w14:paraId="35167EF1" w14:textId="77777777" w:rsidR="001E15C1" w:rsidRDefault="001E15C1" w:rsidP="001E15C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802"/>
        <w:gridCol w:w="1796"/>
      </w:tblGrid>
      <w:tr w:rsidR="001E15C1" w14:paraId="0BABDD99" w14:textId="77777777" w:rsidTr="001E15C1">
        <w:trPr>
          <w:tblHeader/>
        </w:trPr>
        <w:tc>
          <w:tcPr>
            <w:tcW w:w="8312" w:type="dxa"/>
            <w:gridSpan w:val="3"/>
            <w:tcBorders>
              <w:top w:val="single" w:sz="12" w:space="0" w:color="auto"/>
              <w:bottom w:val="single" w:sz="6" w:space="0" w:color="auto"/>
            </w:tcBorders>
            <w:shd w:val="clear" w:color="auto" w:fill="auto"/>
          </w:tcPr>
          <w:p w14:paraId="3B10B992" w14:textId="77777777" w:rsidR="001E15C1" w:rsidRDefault="001E15C1" w:rsidP="001E15C1">
            <w:pPr>
              <w:pStyle w:val="TableHeading"/>
            </w:pPr>
            <w:r>
              <w:t>Application fees</w:t>
            </w:r>
          </w:p>
        </w:tc>
      </w:tr>
      <w:tr w:rsidR="001E15C1" w14:paraId="4E59B4C6" w14:textId="77777777" w:rsidTr="001E15C1">
        <w:trPr>
          <w:tblHeader/>
        </w:trPr>
        <w:tc>
          <w:tcPr>
            <w:tcW w:w="714" w:type="dxa"/>
            <w:tcBorders>
              <w:top w:val="single" w:sz="6" w:space="0" w:color="auto"/>
              <w:bottom w:val="single" w:sz="12" w:space="0" w:color="auto"/>
            </w:tcBorders>
            <w:shd w:val="clear" w:color="auto" w:fill="auto"/>
          </w:tcPr>
          <w:p w14:paraId="5B60FBF7" w14:textId="77777777" w:rsidR="001E15C1" w:rsidRDefault="001E15C1" w:rsidP="001E15C1">
            <w:pPr>
              <w:pStyle w:val="TableHeading"/>
            </w:pPr>
          </w:p>
          <w:p w14:paraId="32AF1437" w14:textId="77777777" w:rsidR="001E15C1" w:rsidRDefault="001E15C1" w:rsidP="001E15C1">
            <w:pPr>
              <w:pStyle w:val="TableHeading"/>
            </w:pPr>
            <w:r>
              <w:t>Item</w:t>
            </w:r>
          </w:p>
        </w:tc>
        <w:tc>
          <w:tcPr>
            <w:tcW w:w="5802" w:type="dxa"/>
            <w:tcBorders>
              <w:top w:val="single" w:sz="6" w:space="0" w:color="auto"/>
              <w:bottom w:val="single" w:sz="12" w:space="0" w:color="auto"/>
            </w:tcBorders>
            <w:shd w:val="clear" w:color="auto" w:fill="auto"/>
          </w:tcPr>
          <w:p w14:paraId="01A74186" w14:textId="77777777" w:rsidR="001E15C1" w:rsidRDefault="001E15C1" w:rsidP="001E15C1">
            <w:pPr>
              <w:pStyle w:val="TableHeading"/>
            </w:pPr>
            <w:r>
              <w:t>Column 1</w:t>
            </w:r>
          </w:p>
          <w:p w14:paraId="0889665C" w14:textId="77777777" w:rsidR="001E15C1" w:rsidRPr="001E15C1" w:rsidRDefault="001E15C1" w:rsidP="001E15C1">
            <w:pPr>
              <w:pStyle w:val="TableHeading"/>
            </w:pPr>
            <w:r>
              <w:t>Kind of application</w:t>
            </w:r>
          </w:p>
        </w:tc>
        <w:tc>
          <w:tcPr>
            <w:tcW w:w="1796" w:type="dxa"/>
            <w:tcBorders>
              <w:top w:val="single" w:sz="6" w:space="0" w:color="auto"/>
              <w:bottom w:val="single" w:sz="12" w:space="0" w:color="auto"/>
            </w:tcBorders>
            <w:shd w:val="clear" w:color="auto" w:fill="auto"/>
          </w:tcPr>
          <w:p w14:paraId="1A287F23" w14:textId="77777777" w:rsidR="001E15C1" w:rsidRDefault="001E15C1" w:rsidP="001E15C1">
            <w:pPr>
              <w:pStyle w:val="TableHeading"/>
              <w:jc w:val="right"/>
            </w:pPr>
            <w:r>
              <w:t>Column 2</w:t>
            </w:r>
          </w:p>
          <w:p w14:paraId="1EA22B09" w14:textId="77777777" w:rsidR="001E15C1" w:rsidRPr="001E15C1" w:rsidRDefault="001E15C1" w:rsidP="001E15C1">
            <w:pPr>
              <w:pStyle w:val="TableHeading"/>
              <w:jc w:val="right"/>
            </w:pPr>
            <w:r>
              <w:t>Amount</w:t>
            </w:r>
          </w:p>
        </w:tc>
      </w:tr>
      <w:tr w:rsidR="001E15C1" w:rsidRPr="001E15C1" w14:paraId="40DBF38A" w14:textId="77777777" w:rsidTr="001E15C1">
        <w:tc>
          <w:tcPr>
            <w:tcW w:w="714" w:type="dxa"/>
            <w:tcBorders>
              <w:top w:val="single" w:sz="12" w:space="0" w:color="auto"/>
            </w:tcBorders>
            <w:shd w:val="clear" w:color="auto" w:fill="auto"/>
          </w:tcPr>
          <w:p w14:paraId="6278F079" w14:textId="77777777" w:rsidR="001E15C1" w:rsidRDefault="001E15C1" w:rsidP="001E15C1">
            <w:pPr>
              <w:pStyle w:val="Tabletext"/>
            </w:pPr>
            <w:r>
              <w:t>1</w:t>
            </w:r>
          </w:p>
        </w:tc>
        <w:tc>
          <w:tcPr>
            <w:tcW w:w="5802" w:type="dxa"/>
            <w:tcBorders>
              <w:top w:val="single" w:sz="12" w:space="0" w:color="auto"/>
            </w:tcBorders>
            <w:shd w:val="clear" w:color="auto" w:fill="auto"/>
          </w:tcPr>
          <w:p w14:paraId="54AE40B3" w14:textId="77777777" w:rsidR="001E15C1" w:rsidRPr="001E15C1" w:rsidRDefault="001E15C1" w:rsidP="001E15C1">
            <w:pPr>
              <w:pStyle w:val="Tabletext"/>
            </w:pPr>
            <w:r w:rsidRPr="001E15C1">
              <w:t>Application for a feasibility licence</w:t>
            </w:r>
            <w:r w:rsidR="00236C2F">
              <w:t xml:space="preserve"> (see </w:t>
            </w:r>
            <w:r w:rsidR="00F2638D">
              <w:t>section 1</w:t>
            </w:r>
            <w:r w:rsidR="00236C2F">
              <w:t>0)</w:t>
            </w:r>
          </w:p>
        </w:tc>
        <w:tc>
          <w:tcPr>
            <w:tcW w:w="1796" w:type="dxa"/>
            <w:tcBorders>
              <w:top w:val="single" w:sz="12" w:space="0" w:color="auto"/>
            </w:tcBorders>
            <w:shd w:val="clear" w:color="auto" w:fill="auto"/>
          </w:tcPr>
          <w:p w14:paraId="3BF4FEB3" w14:textId="77777777" w:rsidR="001E15C1" w:rsidRPr="001E15C1" w:rsidRDefault="001E15C1" w:rsidP="001E15C1">
            <w:pPr>
              <w:pStyle w:val="Tabletext"/>
              <w:jc w:val="right"/>
            </w:pPr>
            <w:r w:rsidRPr="001E15C1">
              <w:t>$300,000</w:t>
            </w:r>
          </w:p>
        </w:tc>
      </w:tr>
      <w:tr w:rsidR="001E15C1" w:rsidRPr="001E15C1" w14:paraId="69047A42" w14:textId="77777777" w:rsidTr="001E15C1">
        <w:tc>
          <w:tcPr>
            <w:tcW w:w="714" w:type="dxa"/>
            <w:shd w:val="clear" w:color="auto" w:fill="auto"/>
          </w:tcPr>
          <w:p w14:paraId="511ADF28" w14:textId="77777777" w:rsidR="001E15C1" w:rsidRPr="001E15C1" w:rsidRDefault="001E15C1" w:rsidP="001E15C1">
            <w:pPr>
              <w:pStyle w:val="Tabletext"/>
            </w:pPr>
            <w:r w:rsidRPr="001E15C1">
              <w:t>2</w:t>
            </w:r>
          </w:p>
        </w:tc>
        <w:tc>
          <w:tcPr>
            <w:tcW w:w="5802" w:type="dxa"/>
            <w:shd w:val="clear" w:color="auto" w:fill="auto"/>
          </w:tcPr>
          <w:p w14:paraId="0EEFDC33" w14:textId="77777777" w:rsidR="001E15C1" w:rsidRPr="001E15C1" w:rsidRDefault="001E15C1" w:rsidP="001E15C1">
            <w:pPr>
              <w:pStyle w:val="Tabletext"/>
            </w:pPr>
            <w:r w:rsidRPr="001E15C1">
              <w:t>Application for a commercial licence</w:t>
            </w:r>
            <w:r w:rsidR="00236C2F">
              <w:t xml:space="preserve"> (see </w:t>
            </w:r>
            <w:r w:rsidR="00F2638D">
              <w:t>section 1</w:t>
            </w:r>
            <w:r w:rsidR="00236C2F">
              <w:t>7)</w:t>
            </w:r>
          </w:p>
        </w:tc>
        <w:tc>
          <w:tcPr>
            <w:tcW w:w="1796" w:type="dxa"/>
            <w:shd w:val="clear" w:color="auto" w:fill="auto"/>
          </w:tcPr>
          <w:p w14:paraId="22DF3BC3" w14:textId="77777777" w:rsidR="001E15C1" w:rsidRPr="001E15C1" w:rsidRDefault="001E15C1" w:rsidP="001E15C1">
            <w:pPr>
              <w:pStyle w:val="Tabletext"/>
              <w:jc w:val="right"/>
            </w:pPr>
            <w:r w:rsidRPr="001E15C1">
              <w:t>$350,000</w:t>
            </w:r>
          </w:p>
        </w:tc>
      </w:tr>
      <w:tr w:rsidR="001E15C1" w:rsidRPr="001E15C1" w14:paraId="79C1A5F6" w14:textId="77777777" w:rsidTr="001E15C1">
        <w:tc>
          <w:tcPr>
            <w:tcW w:w="714" w:type="dxa"/>
            <w:shd w:val="clear" w:color="auto" w:fill="auto"/>
          </w:tcPr>
          <w:p w14:paraId="6BD32EAF" w14:textId="77777777" w:rsidR="001E15C1" w:rsidRPr="001E15C1" w:rsidRDefault="001E15C1" w:rsidP="001E15C1">
            <w:pPr>
              <w:pStyle w:val="Tabletext"/>
            </w:pPr>
            <w:r w:rsidRPr="001E15C1">
              <w:t>3</w:t>
            </w:r>
          </w:p>
        </w:tc>
        <w:tc>
          <w:tcPr>
            <w:tcW w:w="5802" w:type="dxa"/>
            <w:shd w:val="clear" w:color="auto" w:fill="auto"/>
          </w:tcPr>
          <w:p w14:paraId="1FB2E151" w14:textId="77777777" w:rsidR="001E15C1" w:rsidRPr="001E15C1" w:rsidRDefault="001E15C1" w:rsidP="001E15C1">
            <w:pPr>
              <w:pStyle w:val="Tabletext"/>
            </w:pPr>
            <w:r w:rsidRPr="001E15C1">
              <w:t>Application for a research and demonstration licence</w:t>
            </w:r>
            <w:r w:rsidR="00236C2F">
              <w:t xml:space="preserve"> (see </w:t>
            </w:r>
            <w:r w:rsidR="00F2638D">
              <w:t>section 1</w:t>
            </w:r>
            <w:r w:rsidR="00236C2F">
              <w:t>8)</w:t>
            </w:r>
          </w:p>
        </w:tc>
        <w:tc>
          <w:tcPr>
            <w:tcW w:w="1796" w:type="dxa"/>
            <w:shd w:val="clear" w:color="auto" w:fill="auto"/>
          </w:tcPr>
          <w:p w14:paraId="2C7AB013" w14:textId="77777777" w:rsidR="001E15C1" w:rsidRPr="001E15C1" w:rsidRDefault="001E15C1" w:rsidP="001E15C1">
            <w:pPr>
              <w:pStyle w:val="Tabletext"/>
              <w:jc w:val="right"/>
            </w:pPr>
            <w:r w:rsidRPr="001E15C1">
              <w:t>$300,000</w:t>
            </w:r>
          </w:p>
        </w:tc>
      </w:tr>
      <w:tr w:rsidR="001E15C1" w:rsidRPr="001E15C1" w14:paraId="01EF3494" w14:textId="77777777" w:rsidTr="001E15C1">
        <w:tc>
          <w:tcPr>
            <w:tcW w:w="714" w:type="dxa"/>
            <w:shd w:val="clear" w:color="auto" w:fill="auto"/>
          </w:tcPr>
          <w:p w14:paraId="1508BF23" w14:textId="77777777" w:rsidR="001E15C1" w:rsidRPr="001E15C1" w:rsidRDefault="001E15C1" w:rsidP="001E15C1">
            <w:pPr>
              <w:pStyle w:val="Tabletext"/>
            </w:pPr>
            <w:r w:rsidRPr="001E15C1">
              <w:t>4</w:t>
            </w:r>
          </w:p>
        </w:tc>
        <w:tc>
          <w:tcPr>
            <w:tcW w:w="5802" w:type="dxa"/>
            <w:shd w:val="clear" w:color="auto" w:fill="auto"/>
          </w:tcPr>
          <w:p w14:paraId="0B99636E" w14:textId="77777777" w:rsidR="001E15C1" w:rsidRPr="001E15C1" w:rsidRDefault="001E15C1" w:rsidP="001E15C1">
            <w:pPr>
              <w:pStyle w:val="Tabletext"/>
            </w:pPr>
            <w:r w:rsidRPr="001E15C1">
              <w:t>Application for a transmission and infrastructure licence</w:t>
            </w:r>
            <w:r w:rsidR="00236C2F">
              <w:t xml:space="preserve"> (see </w:t>
            </w:r>
            <w:r w:rsidR="00F2638D">
              <w:t>section 2</w:t>
            </w:r>
            <w:r w:rsidR="00236C2F">
              <w:t>1)</w:t>
            </w:r>
          </w:p>
        </w:tc>
        <w:tc>
          <w:tcPr>
            <w:tcW w:w="1796" w:type="dxa"/>
            <w:shd w:val="clear" w:color="auto" w:fill="auto"/>
          </w:tcPr>
          <w:p w14:paraId="168831E7" w14:textId="77777777" w:rsidR="001E15C1" w:rsidRPr="001E15C1" w:rsidRDefault="001E15C1" w:rsidP="001E15C1">
            <w:pPr>
              <w:pStyle w:val="Tabletext"/>
              <w:jc w:val="right"/>
            </w:pPr>
            <w:r w:rsidRPr="001E15C1">
              <w:t>$300,000</w:t>
            </w:r>
          </w:p>
        </w:tc>
      </w:tr>
      <w:tr w:rsidR="001E15C1" w:rsidRPr="001E15C1" w14:paraId="0E523FAE" w14:textId="77777777" w:rsidTr="001E15C1">
        <w:tc>
          <w:tcPr>
            <w:tcW w:w="714" w:type="dxa"/>
            <w:shd w:val="clear" w:color="auto" w:fill="auto"/>
          </w:tcPr>
          <w:p w14:paraId="50C0B415" w14:textId="77777777" w:rsidR="001E15C1" w:rsidRPr="001E15C1" w:rsidRDefault="001E15C1" w:rsidP="001E15C1">
            <w:pPr>
              <w:pStyle w:val="Tabletext"/>
            </w:pPr>
            <w:r w:rsidRPr="001E15C1">
              <w:t>5</w:t>
            </w:r>
          </w:p>
        </w:tc>
        <w:tc>
          <w:tcPr>
            <w:tcW w:w="5802" w:type="dxa"/>
            <w:shd w:val="clear" w:color="auto" w:fill="auto"/>
          </w:tcPr>
          <w:p w14:paraId="0BC96AD1" w14:textId="77777777" w:rsidR="001E15C1" w:rsidRPr="001E15C1" w:rsidRDefault="001E15C1" w:rsidP="001E15C1">
            <w:pPr>
              <w:pStyle w:val="Tabletext"/>
            </w:pPr>
            <w:r w:rsidRPr="001E15C1">
              <w:t>Application to extend the term of a licence</w:t>
            </w:r>
            <w:r w:rsidR="00236C2F">
              <w:t xml:space="preserve"> (see </w:t>
            </w:r>
            <w:r w:rsidR="00F2638D">
              <w:t>section 3</w:t>
            </w:r>
            <w:r w:rsidR="00236C2F">
              <w:t>0)</w:t>
            </w:r>
          </w:p>
        </w:tc>
        <w:tc>
          <w:tcPr>
            <w:tcW w:w="1796" w:type="dxa"/>
            <w:shd w:val="clear" w:color="auto" w:fill="auto"/>
          </w:tcPr>
          <w:p w14:paraId="49138E98" w14:textId="77777777" w:rsidR="001E15C1" w:rsidRPr="001E15C1" w:rsidRDefault="001E15C1" w:rsidP="001E15C1">
            <w:pPr>
              <w:pStyle w:val="Tabletext"/>
              <w:jc w:val="right"/>
            </w:pPr>
            <w:r w:rsidRPr="001E15C1">
              <w:t>$36,500</w:t>
            </w:r>
          </w:p>
        </w:tc>
      </w:tr>
      <w:tr w:rsidR="001E15C1" w:rsidRPr="001E15C1" w14:paraId="313B0A61" w14:textId="77777777" w:rsidTr="001E15C1">
        <w:tc>
          <w:tcPr>
            <w:tcW w:w="714" w:type="dxa"/>
            <w:shd w:val="clear" w:color="auto" w:fill="auto"/>
          </w:tcPr>
          <w:p w14:paraId="04619D41" w14:textId="77777777" w:rsidR="001E15C1" w:rsidRPr="001E15C1" w:rsidRDefault="001E15C1" w:rsidP="001E15C1">
            <w:pPr>
              <w:pStyle w:val="Tabletext"/>
            </w:pPr>
            <w:r w:rsidRPr="001E15C1">
              <w:t>6</w:t>
            </w:r>
          </w:p>
        </w:tc>
        <w:tc>
          <w:tcPr>
            <w:tcW w:w="5802" w:type="dxa"/>
            <w:shd w:val="clear" w:color="auto" w:fill="auto"/>
          </w:tcPr>
          <w:p w14:paraId="2FDA6C14" w14:textId="77777777" w:rsidR="001E15C1" w:rsidRPr="001E15C1" w:rsidRDefault="001E15C1" w:rsidP="001E15C1">
            <w:pPr>
              <w:pStyle w:val="Tabletext"/>
            </w:pPr>
            <w:r w:rsidRPr="001E15C1">
              <w:t>Application to vary a licence</w:t>
            </w:r>
            <w:r w:rsidR="00236C2F">
              <w:t xml:space="preserve"> (see </w:t>
            </w:r>
            <w:r w:rsidR="00F2638D">
              <w:t>section 3</w:t>
            </w:r>
            <w:r w:rsidR="00236C2F">
              <w:t>1)</w:t>
            </w:r>
          </w:p>
        </w:tc>
        <w:tc>
          <w:tcPr>
            <w:tcW w:w="1796" w:type="dxa"/>
            <w:shd w:val="clear" w:color="auto" w:fill="auto"/>
          </w:tcPr>
          <w:p w14:paraId="69710E36" w14:textId="77777777" w:rsidR="001E15C1" w:rsidRPr="001E15C1" w:rsidRDefault="001E15C1" w:rsidP="001E15C1">
            <w:pPr>
              <w:pStyle w:val="Tabletext"/>
              <w:jc w:val="right"/>
            </w:pPr>
            <w:r w:rsidRPr="001E15C1">
              <w:t>$36,500</w:t>
            </w:r>
          </w:p>
        </w:tc>
      </w:tr>
      <w:tr w:rsidR="001E15C1" w:rsidRPr="001E15C1" w14:paraId="3526479C" w14:textId="77777777" w:rsidTr="001E15C1">
        <w:tc>
          <w:tcPr>
            <w:tcW w:w="714" w:type="dxa"/>
            <w:shd w:val="clear" w:color="auto" w:fill="auto"/>
          </w:tcPr>
          <w:p w14:paraId="410A0022" w14:textId="77777777" w:rsidR="001E15C1" w:rsidRPr="001E15C1" w:rsidRDefault="001E15C1" w:rsidP="001E15C1">
            <w:pPr>
              <w:pStyle w:val="Tabletext"/>
            </w:pPr>
            <w:r w:rsidRPr="001E15C1">
              <w:t>7</w:t>
            </w:r>
          </w:p>
        </w:tc>
        <w:tc>
          <w:tcPr>
            <w:tcW w:w="5802" w:type="dxa"/>
            <w:shd w:val="clear" w:color="auto" w:fill="auto"/>
          </w:tcPr>
          <w:p w14:paraId="37B3EA79" w14:textId="77777777" w:rsidR="001E15C1" w:rsidRPr="001E15C1" w:rsidRDefault="001E15C1" w:rsidP="001E15C1">
            <w:pPr>
              <w:pStyle w:val="Tabletext"/>
            </w:pPr>
            <w:r w:rsidRPr="001E15C1">
              <w:t>Application to transfer a licence</w:t>
            </w:r>
            <w:r w:rsidR="00236C2F">
              <w:t xml:space="preserve"> (see </w:t>
            </w:r>
            <w:r w:rsidR="00F2638D">
              <w:t>section 3</w:t>
            </w:r>
            <w:r w:rsidR="00236C2F">
              <w:t>5)</w:t>
            </w:r>
          </w:p>
        </w:tc>
        <w:tc>
          <w:tcPr>
            <w:tcW w:w="1796" w:type="dxa"/>
            <w:shd w:val="clear" w:color="auto" w:fill="auto"/>
          </w:tcPr>
          <w:p w14:paraId="0C3700CC" w14:textId="77777777" w:rsidR="001E15C1" w:rsidRPr="001E15C1" w:rsidRDefault="001E15C1" w:rsidP="001E15C1">
            <w:pPr>
              <w:pStyle w:val="Tabletext"/>
              <w:jc w:val="right"/>
            </w:pPr>
            <w:r w:rsidRPr="001E15C1">
              <w:t>$35,500</w:t>
            </w:r>
          </w:p>
        </w:tc>
      </w:tr>
      <w:tr w:rsidR="001E15C1" w:rsidRPr="001E15C1" w14:paraId="2B492F20" w14:textId="77777777" w:rsidTr="001E15C1">
        <w:tc>
          <w:tcPr>
            <w:tcW w:w="714" w:type="dxa"/>
            <w:shd w:val="clear" w:color="auto" w:fill="auto"/>
          </w:tcPr>
          <w:p w14:paraId="1895F9AD" w14:textId="77777777" w:rsidR="001E15C1" w:rsidRPr="001E15C1" w:rsidRDefault="001E15C1" w:rsidP="001E15C1">
            <w:pPr>
              <w:pStyle w:val="Tabletext"/>
            </w:pPr>
            <w:r w:rsidRPr="001E15C1">
              <w:t>8</w:t>
            </w:r>
          </w:p>
        </w:tc>
        <w:tc>
          <w:tcPr>
            <w:tcW w:w="5802" w:type="dxa"/>
            <w:shd w:val="clear" w:color="auto" w:fill="auto"/>
          </w:tcPr>
          <w:p w14:paraId="4C9818B2" w14:textId="77777777" w:rsidR="001E15C1" w:rsidRPr="001E15C1" w:rsidRDefault="001E15C1" w:rsidP="001E15C1">
            <w:pPr>
              <w:pStyle w:val="Tabletext"/>
            </w:pPr>
            <w:r w:rsidRPr="001E15C1">
              <w:t>Application for approval of change in control of licence holder</w:t>
            </w:r>
            <w:r w:rsidR="00236C2F">
              <w:t xml:space="preserve"> (see </w:t>
            </w:r>
            <w:r w:rsidR="00F2638D">
              <w:t>section 3</w:t>
            </w:r>
            <w:r w:rsidR="00236C2F">
              <w:t>9)</w:t>
            </w:r>
          </w:p>
        </w:tc>
        <w:tc>
          <w:tcPr>
            <w:tcW w:w="1796" w:type="dxa"/>
            <w:shd w:val="clear" w:color="auto" w:fill="auto"/>
          </w:tcPr>
          <w:p w14:paraId="01F83D02" w14:textId="77777777" w:rsidR="001E15C1" w:rsidRPr="001E15C1" w:rsidRDefault="001E15C1" w:rsidP="001E15C1">
            <w:pPr>
              <w:pStyle w:val="Tabletext"/>
              <w:jc w:val="right"/>
            </w:pPr>
            <w:r w:rsidRPr="001E15C1">
              <w:t>$35,500</w:t>
            </w:r>
          </w:p>
        </w:tc>
      </w:tr>
      <w:tr w:rsidR="001E15C1" w14:paraId="513650BC" w14:textId="77777777" w:rsidTr="001E15C1">
        <w:tc>
          <w:tcPr>
            <w:tcW w:w="714" w:type="dxa"/>
            <w:shd w:val="clear" w:color="auto" w:fill="auto"/>
          </w:tcPr>
          <w:p w14:paraId="31A19759" w14:textId="77777777" w:rsidR="001E15C1" w:rsidRPr="001E15C1" w:rsidRDefault="001E15C1" w:rsidP="001E15C1">
            <w:pPr>
              <w:pStyle w:val="Tabletext"/>
            </w:pPr>
            <w:r w:rsidRPr="001E15C1">
              <w:lastRenderedPageBreak/>
              <w:t>9</w:t>
            </w:r>
          </w:p>
        </w:tc>
        <w:tc>
          <w:tcPr>
            <w:tcW w:w="5802" w:type="dxa"/>
            <w:shd w:val="clear" w:color="auto" w:fill="auto"/>
          </w:tcPr>
          <w:p w14:paraId="1F380F12" w14:textId="77777777" w:rsidR="001E15C1" w:rsidRPr="001E15C1" w:rsidRDefault="001E15C1" w:rsidP="001E15C1">
            <w:pPr>
              <w:pStyle w:val="Tabletext"/>
            </w:pPr>
            <w:r w:rsidRPr="001E15C1">
              <w:t>Application to surrender a licence</w:t>
            </w:r>
            <w:r w:rsidR="00236C2F">
              <w:t xml:space="preserve"> (see </w:t>
            </w:r>
            <w:r w:rsidR="00F2638D">
              <w:t>section 7</w:t>
            </w:r>
            <w:r w:rsidR="00236C2F">
              <w:t>4 of the Act)</w:t>
            </w:r>
          </w:p>
        </w:tc>
        <w:tc>
          <w:tcPr>
            <w:tcW w:w="1796" w:type="dxa"/>
            <w:shd w:val="clear" w:color="auto" w:fill="auto"/>
          </w:tcPr>
          <w:p w14:paraId="44A6E1EE" w14:textId="77777777" w:rsidR="001E15C1" w:rsidRPr="001E15C1" w:rsidRDefault="001E15C1" w:rsidP="001E15C1">
            <w:pPr>
              <w:pStyle w:val="Tabletext"/>
              <w:jc w:val="right"/>
            </w:pPr>
            <w:r w:rsidRPr="001E15C1">
              <w:t>$22,500</w:t>
            </w:r>
          </w:p>
        </w:tc>
      </w:tr>
      <w:tr w:rsidR="001E15C1" w:rsidRPr="001E15C1" w14:paraId="1F72E794" w14:textId="77777777" w:rsidTr="001E15C1">
        <w:tc>
          <w:tcPr>
            <w:tcW w:w="714" w:type="dxa"/>
            <w:shd w:val="clear" w:color="auto" w:fill="auto"/>
          </w:tcPr>
          <w:p w14:paraId="2BC41E01" w14:textId="77777777" w:rsidR="001E15C1" w:rsidRDefault="001E15C1" w:rsidP="001E15C1">
            <w:pPr>
              <w:pStyle w:val="Tabletext"/>
            </w:pPr>
            <w:r>
              <w:t>10</w:t>
            </w:r>
          </w:p>
        </w:tc>
        <w:tc>
          <w:tcPr>
            <w:tcW w:w="5802" w:type="dxa"/>
            <w:shd w:val="clear" w:color="auto" w:fill="auto"/>
          </w:tcPr>
          <w:p w14:paraId="1DBFE0CF" w14:textId="77777777" w:rsidR="001E15C1" w:rsidRPr="001E15C1" w:rsidRDefault="001E15C1" w:rsidP="001E15C1">
            <w:pPr>
              <w:pStyle w:val="Tabletext"/>
            </w:pPr>
            <w:r w:rsidRPr="001E15C1">
              <w:t xml:space="preserve">Initial plan approval application (see section </w:t>
            </w:r>
            <w:r w:rsidR="008207A5">
              <w:t>46</w:t>
            </w:r>
            <w:r w:rsidRPr="001E15C1">
              <w:t>)</w:t>
            </w:r>
          </w:p>
        </w:tc>
        <w:tc>
          <w:tcPr>
            <w:tcW w:w="1796" w:type="dxa"/>
            <w:shd w:val="clear" w:color="auto" w:fill="auto"/>
          </w:tcPr>
          <w:p w14:paraId="652033DF" w14:textId="77777777" w:rsidR="001E15C1" w:rsidRPr="001E15C1" w:rsidRDefault="001E15C1" w:rsidP="001E15C1">
            <w:pPr>
              <w:pStyle w:val="Tabletext"/>
              <w:jc w:val="right"/>
            </w:pPr>
            <w:r w:rsidRPr="001E15C1">
              <w:t>$10,000</w:t>
            </w:r>
          </w:p>
        </w:tc>
      </w:tr>
      <w:tr w:rsidR="001E15C1" w:rsidRPr="001E15C1" w14:paraId="69C8B834" w14:textId="77777777" w:rsidTr="001E15C1">
        <w:tc>
          <w:tcPr>
            <w:tcW w:w="714" w:type="dxa"/>
            <w:shd w:val="clear" w:color="auto" w:fill="auto"/>
          </w:tcPr>
          <w:p w14:paraId="162ACC05" w14:textId="77777777" w:rsidR="001E15C1" w:rsidRPr="001E15C1" w:rsidRDefault="001E15C1" w:rsidP="001E15C1">
            <w:pPr>
              <w:pStyle w:val="Tabletext"/>
            </w:pPr>
            <w:r w:rsidRPr="001E15C1">
              <w:t>11</w:t>
            </w:r>
          </w:p>
        </w:tc>
        <w:tc>
          <w:tcPr>
            <w:tcW w:w="5802" w:type="dxa"/>
            <w:shd w:val="clear" w:color="auto" w:fill="auto"/>
          </w:tcPr>
          <w:p w14:paraId="02E19896" w14:textId="77777777" w:rsidR="001E15C1" w:rsidRPr="001E15C1" w:rsidRDefault="001E15C1" w:rsidP="001E15C1">
            <w:pPr>
              <w:pStyle w:val="Tabletext"/>
            </w:pPr>
            <w:r w:rsidRPr="001E15C1">
              <w:t xml:space="preserve">Plan revision approval application (see section </w:t>
            </w:r>
            <w:r w:rsidR="008207A5">
              <w:t>48</w:t>
            </w:r>
            <w:r w:rsidRPr="001E15C1">
              <w:t>)</w:t>
            </w:r>
          </w:p>
        </w:tc>
        <w:tc>
          <w:tcPr>
            <w:tcW w:w="1796" w:type="dxa"/>
            <w:shd w:val="clear" w:color="auto" w:fill="auto"/>
          </w:tcPr>
          <w:p w14:paraId="23A771E2" w14:textId="77777777" w:rsidR="001E15C1" w:rsidRPr="001E15C1" w:rsidRDefault="001E15C1" w:rsidP="001E15C1">
            <w:pPr>
              <w:pStyle w:val="Tabletext"/>
              <w:jc w:val="right"/>
            </w:pPr>
            <w:r w:rsidRPr="001E15C1">
              <w:t>$10,000</w:t>
            </w:r>
          </w:p>
        </w:tc>
      </w:tr>
      <w:tr w:rsidR="001E15C1" w:rsidRPr="001E15C1" w14:paraId="00CF37FA" w14:textId="77777777" w:rsidTr="001E15C1">
        <w:tc>
          <w:tcPr>
            <w:tcW w:w="714" w:type="dxa"/>
            <w:tcBorders>
              <w:bottom w:val="single" w:sz="2" w:space="0" w:color="auto"/>
            </w:tcBorders>
            <w:shd w:val="clear" w:color="auto" w:fill="auto"/>
          </w:tcPr>
          <w:p w14:paraId="544F9036" w14:textId="77777777" w:rsidR="001E15C1" w:rsidRPr="001E15C1" w:rsidRDefault="001E15C1" w:rsidP="001E15C1">
            <w:pPr>
              <w:pStyle w:val="Tabletext"/>
            </w:pPr>
            <w:r w:rsidRPr="001E15C1">
              <w:t>12</w:t>
            </w:r>
          </w:p>
        </w:tc>
        <w:tc>
          <w:tcPr>
            <w:tcW w:w="5802" w:type="dxa"/>
            <w:tcBorders>
              <w:bottom w:val="single" w:sz="2" w:space="0" w:color="auto"/>
            </w:tcBorders>
            <w:shd w:val="clear" w:color="auto" w:fill="auto"/>
          </w:tcPr>
          <w:p w14:paraId="0B5C41FC" w14:textId="77777777" w:rsidR="001E15C1" w:rsidRPr="001E15C1" w:rsidRDefault="004573E0" w:rsidP="001E15C1">
            <w:pPr>
              <w:pStyle w:val="Tabletext"/>
            </w:pPr>
            <w:r>
              <w:t>Safety zone a</w:t>
            </w:r>
            <w:r w:rsidR="001E15C1" w:rsidRPr="001E15C1">
              <w:t xml:space="preserve">pplication (see section </w:t>
            </w:r>
            <w:r w:rsidR="008207A5">
              <w:t>110</w:t>
            </w:r>
            <w:r w:rsidR="001E15C1" w:rsidRPr="001E15C1">
              <w:t>)</w:t>
            </w:r>
          </w:p>
        </w:tc>
        <w:tc>
          <w:tcPr>
            <w:tcW w:w="1796" w:type="dxa"/>
            <w:tcBorders>
              <w:bottom w:val="single" w:sz="2" w:space="0" w:color="auto"/>
            </w:tcBorders>
            <w:shd w:val="clear" w:color="auto" w:fill="auto"/>
          </w:tcPr>
          <w:p w14:paraId="6D5C1645" w14:textId="77777777" w:rsidR="001E15C1" w:rsidRPr="001E15C1" w:rsidRDefault="001E15C1" w:rsidP="001E15C1">
            <w:pPr>
              <w:pStyle w:val="Tabletext"/>
              <w:jc w:val="right"/>
            </w:pPr>
            <w:r w:rsidRPr="001E15C1">
              <w:t>$10,000</w:t>
            </w:r>
          </w:p>
        </w:tc>
      </w:tr>
      <w:tr w:rsidR="001E15C1" w14:paraId="5A17F9E6" w14:textId="77777777" w:rsidTr="001E15C1">
        <w:tc>
          <w:tcPr>
            <w:tcW w:w="714" w:type="dxa"/>
            <w:tcBorders>
              <w:top w:val="single" w:sz="2" w:space="0" w:color="auto"/>
              <w:bottom w:val="single" w:sz="12" w:space="0" w:color="auto"/>
            </w:tcBorders>
            <w:shd w:val="clear" w:color="auto" w:fill="auto"/>
          </w:tcPr>
          <w:p w14:paraId="28A31C4E" w14:textId="77777777" w:rsidR="001E15C1" w:rsidRPr="001E15C1" w:rsidRDefault="001E15C1" w:rsidP="001E15C1">
            <w:pPr>
              <w:pStyle w:val="Tabletext"/>
            </w:pPr>
            <w:r w:rsidRPr="001E15C1">
              <w:t>13</w:t>
            </w:r>
          </w:p>
        </w:tc>
        <w:tc>
          <w:tcPr>
            <w:tcW w:w="5802" w:type="dxa"/>
            <w:tcBorders>
              <w:top w:val="single" w:sz="2" w:space="0" w:color="auto"/>
              <w:bottom w:val="single" w:sz="12" w:space="0" w:color="auto"/>
            </w:tcBorders>
            <w:shd w:val="clear" w:color="auto" w:fill="auto"/>
          </w:tcPr>
          <w:p w14:paraId="1481B5CE" w14:textId="77777777" w:rsidR="001E15C1" w:rsidRPr="001E15C1" w:rsidRDefault="004573E0" w:rsidP="001E15C1">
            <w:pPr>
              <w:pStyle w:val="Tabletext"/>
            </w:pPr>
            <w:r>
              <w:t>Protection zone a</w:t>
            </w:r>
            <w:r w:rsidR="001E15C1" w:rsidRPr="001E15C1">
              <w:t xml:space="preserve">pplication (see section </w:t>
            </w:r>
            <w:r w:rsidR="008207A5">
              <w:t>123</w:t>
            </w:r>
            <w:r w:rsidR="001E15C1" w:rsidRPr="001E15C1">
              <w:t>)</w:t>
            </w:r>
          </w:p>
        </w:tc>
        <w:tc>
          <w:tcPr>
            <w:tcW w:w="1796" w:type="dxa"/>
            <w:tcBorders>
              <w:top w:val="single" w:sz="2" w:space="0" w:color="auto"/>
              <w:bottom w:val="single" w:sz="12" w:space="0" w:color="auto"/>
            </w:tcBorders>
            <w:shd w:val="clear" w:color="auto" w:fill="auto"/>
          </w:tcPr>
          <w:p w14:paraId="4F285A2B" w14:textId="77777777" w:rsidR="001E15C1" w:rsidRPr="001E15C1" w:rsidRDefault="001E15C1" w:rsidP="001E15C1">
            <w:pPr>
              <w:pStyle w:val="Tabletext"/>
              <w:jc w:val="right"/>
            </w:pPr>
            <w:r w:rsidRPr="001E15C1">
              <w:t>$10,000</w:t>
            </w:r>
          </w:p>
        </w:tc>
      </w:tr>
    </w:tbl>
    <w:p w14:paraId="64DADFA5" w14:textId="77777777" w:rsidR="001E15C1" w:rsidRPr="001D7B0A" w:rsidRDefault="001E15C1" w:rsidP="001E15C1">
      <w:pPr>
        <w:pStyle w:val="Tabletext"/>
      </w:pPr>
    </w:p>
    <w:p w14:paraId="3BC296C8" w14:textId="77777777" w:rsidR="001A7F0F" w:rsidRDefault="00175EB7" w:rsidP="00F72A0A">
      <w:pPr>
        <w:pStyle w:val="ItemHead"/>
      </w:pPr>
      <w:r>
        <w:t>19</w:t>
      </w:r>
      <w:r w:rsidR="001A7F0F">
        <w:t xml:space="preserve">  Section </w:t>
      </w:r>
      <w:r w:rsidR="002512A7">
        <w:t>137</w:t>
      </w:r>
    </w:p>
    <w:p w14:paraId="331F4854" w14:textId="77777777" w:rsidR="001A7F0F" w:rsidRPr="001A7F0F" w:rsidRDefault="001A7F0F" w:rsidP="001A7F0F">
      <w:pPr>
        <w:pStyle w:val="Item"/>
      </w:pPr>
      <w:r>
        <w:t>Omit “</w:t>
      </w:r>
      <w:r w:rsidR="00F237D2">
        <w:t>section 4</w:t>
      </w:r>
      <w:r>
        <w:t xml:space="preserve">5”, substitute “section </w:t>
      </w:r>
      <w:r w:rsidR="002512A7">
        <w:t>136</w:t>
      </w:r>
      <w:r>
        <w:t>”.</w:t>
      </w:r>
    </w:p>
    <w:p w14:paraId="522697E7" w14:textId="77777777" w:rsidR="00F72A0A" w:rsidRDefault="00175EB7" w:rsidP="00F72A0A">
      <w:pPr>
        <w:pStyle w:val="ItemHead"/>
      </w:pPr>
      <w:r>
        <w:t>20</w:t>
      </w:r>
      <w:r w:rsidR="00F72A0A">
        <w:t xml:space="preserve">  </w:t>
      </w:r>
      <w:r w:rsidR="002512A7">
        <w:t xml:space="preserve">At the end of </w:t>
      </w:r>
      <w:r w:rsidR="00F33A92">
        <w:t>Part 1</w:t>
      </w:r>
      <w:r w:rsidR="002512A7">
        <w:t>0</w:t>
      </w:r>
    </w:p>
    <w:p w14:paraId="2D9E6D82" w14:textId="77777777" w:rsidR="00F72A0A" w:rsidRDefault="002512A7" w:rsidP="00F72A0A">
      <w:pPr>
        <w:pStyle w:val="Item"/>
      </w:pPr>
      <w:r>
        <w:t>Add</w:t>
      </w:r>
      <w:r w:rsidR="00F72A0A">
        <w:t>:</w:t>
      </w:r>
    </w:p>
    <w:p w14:paraId="31DBDFFB" w14:textId="77777777" w:rsidR="00F72A0A" w:rsidRDefault="002512A7" w:rsidP="00F72A0A">
      <w:pPr>
        <w:pStyle w:val="ActHead5"/>
      </w:pPr>
      <w:bookmarkStart w:id="141" w:name="_Toc161666451"/>
      <w:r w:rsidRPr="007A1BE5">
        <w:rPr>
          <w:rStyle w:val="CharSectno"/>
        </w:rPr>
        <w:t>138</w:t>
      </w:r>
      <w:r w:rsidR="00F72A0A">
        <w:t xml:space="preserve">  </w:t>
      </w:r>
      <w:r w:rsidR="00394C95">
        <w:t>F</w:t>
      </w:r>
      <w:r w:rsidR="00F72A0A">
        <w:t>ees</w:t>
      </w:r>
      <w:r w:rsidR="0065731D">
        <w:t xml:space="preserve"> for the Regulator to </w:t>
      </w:r>
      <w:r w:rsidR="0065731D" w:rsidRPr="0065731D">
        <w:t>perform or exercis</w:t>
      </w:r>
      <w:r w:rsidR="0065731D">
        <w:t>e</w:t>
      </w:r>
      <w:r w:rsidR="0065731D" w:rsidRPr="0065731D">
        <w:t xml:space="preserve"> function</w:t>
      </w:r>
      <w:r w:rsidR="0065731D">
        <w:t>s</w:t>
      </w:r>
      <w:r w:rsidR="0065731D" w:rsidRPr="0065731D">
        <w:t xml:space="preserve"> </w:t>
      </w:r>
      <w:r w:rsidR="007A4377">
        <w:t>or</w:t>
      </w:r>
      <w:r w:rsidR="0065731D" w:rsidRPr="0065731D">
        <w:t xml:space="preserve"> power</w:t>
      </w:r>
      <w:r w:rsidR="0065731D">
        <w:t>s</w:t>
      </w:r>
      <w:bookmarkEnd w:id="141"/>
    </w:p>
    <w:p w14:paraId="5B2C6C29" w14:textId="77777777" w:rsidR="0065731D" w:rsidRDefault="00F72A0A" w:rsidP="00F72A0A">
      <w:pPr>
        <w:pStyle w:val="subsection"/>
      </w:pPr>
      <w:r>
        <w:tab/>
      </w:r>
      <w:r w:rsidR="001E0D14">
        <w:t>(1)</w:t>
      </w:r>
      <w:r>
        <w:tab/>
        <w:t xml:space="preserve">For the purposes of </w:t>
      </w:r>
      <w:r w:rsidR="00F2638D">
        <w:t>subsection 1</w:t>
      </w:r>
      <w:r>
        <w:t xml:space="preserve">89(2) of the Act, the following table sets out amounts of fees for </w:t>
      </w:r>
      <w:r w:rsidR="0065731D">
        <w:t xml:space="preserve">the </w:t>
      </w:r>
      <w:r w:rsidR="0065731D" w:rsidRPr="0065731D">
        <w:t>Regulator performing or exercising functions or powers under the Act.</w:t>
      </w:r>
    </w:p>
    <w:p w14:paraId="523E41C7" w14:textId="77777777" w:rsidR="00134DF4" w:rsidRDefault="00134DF4" w:rsidP="00134DF4">
      <w:pPr>
        <w:pStyle w:val="Tabletext"/>
      </w:pPr>
    </w:p>
    <w:tbl>
      <w:tblPr>
        <w:tblW w:w="8312"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802"/>
        <w:gridCol w:w="1796"/>
      </w:tblGrid>
      <w:tr w:rsidR="00134DF4" w14:paraId="562C5834" w14:textId="77777777" w:rsidTr="003A62C7">
        <w:trPr>
          <w:tblHeader/>
        </w:trPr>
        <w:tc>
          <w:tcPr>
            <w:tcW w:w="8312" w:type="dxa"/>
            <w:gridSpan w:val="3"/>
            <w:tcBorders>
              <w:top w:val="single" w:sz="12" w:space="0" w:color="auto"/>
              <w:bottom w:val="single" w:sz="6" w:space="0" w:color="auto"/>
            </w:tcBorders>
            <w:shd w:val="clear" w:color="auto" w:fill="auto"/>
          </w:tcPr>
          <w:p w14:paraId="396E43D0" w14:textId="77777777" w:rsidR="00134DF4" w:rsidRDefault="00E200A0" w:rsidP="00EA7918">
            <w:pPr>
              <w:pStyle w:val="TableHeading"/>
            </w:pPr>
            <w:r w:rsidRPr="00E200A0">
              <w:t xml:space="preserve">Fees for </w:t>
            </w:r>
            <w:r>
              <w:t xml:space="preserve">the Regulator </w:t>
            </w:r>
            <w:r w:rsidRPr="00E200A0">
              <w:t>performing or exercising functions or powers</w:t>
            </w:r>
          </w:p>
        </w:tc>
      </w:tr>
      <w:tr w:rsidR="00134DF4" w14:paraId="69CA8E87" w14:textId="77777777" w:rsidTr="003A62C7">
        <w:trPr>
          <w:tblHeader/>
        </w:trPr>
        <w:tc>
          <w:tcPr>
            <w:tcW w:w="714" w:type="dxa"/>
            <w:tcBorders>
              <w:top w:val="single" w:sz="6" w:space="0" w:color="auto"/>
              <w:bottom w:val="single" w:sz="12" w:space="0" w:color="auto"/>
            </w:tcBorders>
            <w:shd w:val="clear" w:color="auto" w:fill="auto"/>
          </w:tcPr>
          <w:p w14:paraId="7E40B454" w14:textId="77777777" w:rsidR="00134DF4" w:rsidRDefault="00134DF4" w:rsidP="00EA7918">
            <w:pPr>
              <w:pStyle w:val="TableHeading"/>
            </w:pPr>
          </w:p>
          <w:p w14:paraId="1352FADF" w14:textId="77777777" w:rsidR="00134DF4" w:rsidRDefault="00134DF4" w:rsidP="00EA7918">
            <w:pPr>
              <w:pStyle w:val="TableHeading"/>
            </w:pPr>
            <w:r>
              <w:t>Item</w:t>
            </w:r>
          </w:p>
        </w:tc>
        <w:tc>
          <w:tcPr>
            <w:tcW w:w="5802" w:type="dxa"/>
            <w:tcBorders>
              <w:top w:val="single" w:sz="6" w:space="0" w:color="auto"/>
              <w:bottom w:val="single" w:sz="12" w:space="0" w:color="auto"/>
            </w:tcBorders>
            <w:shd w:val="clear" w:color="auto" w:fill="auto"/>
          </w:tcPr>
          <w:p w14:paraId="716EF654" w14:textId="77777777" w:rsidR="00134DF4" w:rsidRDefault="00134DF4" w:rsidP="00EA7918">
            <w:pPr>
              <w:pStyle w:val="TableHeading"/>
            </w:pPr>
            <w:r>
              <w:t>Column 1</w:t>
            </w:r>
          </w:p>
          <w:p w14:paraId="48ECF2FF" w14:textId="77777777" w:rsidR="00134DF4" w:rsidRPr="001E15C1" w:rsidRDefault="00E200A0" w:rsidP="00EA7918">
            <w:pPr>
              <w:pStyle w:val="TableHeading"/>
            </w:pPr>
            <w:r>
              <w:t>Function or power</w:t>
            </w:r>
          </w:p>
        </w:tc>
        <w:tc>
          <w:tcPr>
            <w:tcW w:w="1796" w:type="dxa"/>
            <w:tcBorders>
              <w:top w:val="single" w:sz="6" w:space="0" w:color="auto"/>
              <w:bottom w:val="single" w:sz="12" w:space="0" w:color="auto"/>
            </w:tcBorders>
            <w:shd w:val="clear" w:color="auto" w:fill="auto"/>
          </w:tcPr>
          <w:p w14:paraId="4532EB7D" w14:textId="77777777" w:rsidR="00134DF4" w:rsidRDefault="00134DF4" w:rsidP="00EA7918">
            <w:pPr>
              <w:pStyle w:val="TableHeading"/>
              <w:jc w:val="right"/>
            </w:pPr>
            <w:r>
              <w:t>Column 2</w:t>
            </w:r>
          </w:p>
          <w:p w14:paraId="4D8105DB" w14:textId="77777777" w:rsidR="00134DF4" w:rsidRPr="001E15C1" w:rsidRDefault="00134DF4" w:rsidP="00EA7918">
            <w:pPr>
              <w:pStyle w:val="TableHeading"/>
              <w:jc w:val="right"/>
            </w:pPr>
            <w:r>
              <w:t>Amount</w:t>
            </w:r>
          </w:p>
        </w:tc>
      </w:tr>
      <w:tr w:rsidR="00134DF4" w:rsidRPr="001E15C1" w14:paraId="0A7C7F6C" w14:textId="77777777" w:rsidTr="003A62C7">
        <w:tc>
          <w:tcPr>
            <w:tcW w:w="714" w:type="dxa"/>
            <w:shd w:val="clear" w:color="auto" w:fill="auto"/>
          </w:tcPr>
          <w:p w14:paraId="1ACAC76F" w14:textId="77777777" w:rsidR="00134DF4" w:rsidRPr="001E15C1" w:rsidRDefault="001A3D09" w:rsidP="00EA7918">
            <w:pPr>
              <w:pStyle w:val="Tabletext"/>
            </w:pPr>
            <w:r>
              <w:t>1</w:t>
            </w:r>
          </w:p>
        </w:tc>
        <w:tc>
          <w:tcPr>
            <w:tcW w:w="5802" w:type="dxa"/>
            <w:shd w:val="clear" w:color="auto" w:fill="auto"/>
          </w:tcPr>
          <w:p w14:paraId="7051A07F" w14:textId="77777777" w:rsidR="00134DF4" w:rsidRPr="001E15C1" w:rsidRDefault="004E5FF6" w:rsidP="00EA7918">
            <w:pPr>
              <w:pStyle w:val="Tabletext"/>
            </w:pPr>
            <w:r>
              <w:t xml:space="preserve">Assessing an initial plan approval application (see section </w:t>
            </w:r>
            <w:r w:rsidR="008207A5">
              <w:t>46</w:t>
            </w:r>
            <w:r>
              <w:t>)</w:t>
            </w:r>
          </w:p>
        </w:tc>
        <w:tc>
          <w:tcPr>
            <w:tcW w:w="1796" w:type="dxa"/>
            <w:shd w:val="clear" w:color="auto" w:fill="auto"/>
          </w:tcPr>
          <w:p w14:paraId="06872AAA" w14:textId="77777777" w:rsidR="00134DF4" w:rsidRPr="001E15C1" w:rsidRDefault="001E0D14" w:rsidP="00EA7918">
            <w:pPr>
              <w:pStyle w:val="Tabletext"/>
              <w:jc w:val="right"/>
            </w:pPr>
            <w:r>
              <w:t>Assessment fee</w:t>
            </w:r>
          </w:p>
        </w:tc>
      </w:tr>
      <w:tr w:rsidR="00134DF4" w:rsidRPr="001E15C1" w14:paraId="7DE1FA62" w14:textId="77777777" w:rsidTr="003A62C7">
        <w:tc>
          <w:tcPr>
            <w:tcW w:w="714" w:type="dxa"/>
            <w:shd w:val="clear" w:color="auto" w:fill="auto"/>
          </w:tcPr>
          <w:p w14:paraId="65310688" w14:textId="77777777" w:rsidR="00134DF4" w:rsidRPr="001E15C1" w:rsidRDefault="001A3D09" w:rsidP="00EA7918">
            <w:pPr>
              <w:pStyle w:val="Tabletext"/>
            </w:pPr>
            <w:r>
              <w:t>2</w:t>
            </w:r>
          </w:p>
        </w:tc>
        <w:tc>
          <w:tcPr>
            <w:tcW w:w="5802" w:type="dxa"/>
            <w:shd w:val="clear" w:color="auto" w:fill="auto"/>
          </w:tcPr>
          <w:p w14:paraId="24D4875E" w14:textId="77777777" w:rsidR="00134DF4" w:rsidRPr="001E15C1" w:rsidRDefault="004E5FF6" w:rsidP="00EA7918">
            <w:pPr>
              <w:pStyle w:val="Tabletext"/>
            </w:pPr>
            <w:r>
              <w:t xml:space="preserve">Assessing a plan revision approval application (see section </w:t>
            </w:r>
            <w:r w:rsidR="008207A5">
              <w:t>48</w:t>
            </w:r>
            <w:r>
              <w:t>)</w:t>
            </w:r>
          </w:p>
        </w:tc>
        <w:tc>
          <w:tcPr>
            <w:tcW w:w="1796" w:type="dxa"/>
            <w:shd w:val="clear" w:color="auto" w:fill="auto"/>
          </w:tcPr>
          <w:p w14:paraId="0859F393" w14:textId="77777777" w:rsidR="00134DF4" w:rsidRPr="001E15C1" w:rsidRDefault="001E0D14" w:rsidP="00EA7918">
            <w:pPr>
              <w:pStyle w:val="Tabletext"/>
              <w:jc w:val="right"/>
            </w:pPr>
            <w:r>
              <w:t>Assessment fee</w:t>
            </w:r>
          </w:p>
        </w:tc>
      </w:tr>
      <w:tr w:rsidR="001A3D09" w:rsidRPr="001E15C1" w14:paraId="5EF21145" w14:textId="77777777" w:rsidTr="003A62C7">
        <w:tc>
          <w:tcPr>
            <w:tcW w:w="714" w:type="dxa"/>
            <w:shd w:val="clear" w:color="auto" w:fill="auto"/>
          </w:tcPr>
          <w:p w14:paraId="614F7357" w14:textId="77777777" w:rsidR="001A3D09" w:rsidRPr="001E15C1" w:rsidRDefault="001A3D09" w:rsidP="00EA7918">
            <w:pPr>
              <w:pStyle w:val="Tabletext"/>
            </w:pPr>
            <w:r>
              <w:t>3</w:t>
            </w:r>
          </w:p>
        </w:tc>
        <w:tc>
          <w:tcPr>
            <w:tcW w:w="5802" w:type="dxa"/>
            <w:shd w:val="clear" w:color="auto" w:fill="auto"/>
          </w:tcPr>
          <w:p w14:paraId="4008C69E" w14:textId="77777777" w:rsidR="001A3D09" w:rsidRDefault="001A3D09" w:rsidP="00EA7918">
            <w:pPr>
              <w:pStyle w:val="Tabletext"/>
            </w:pPr>
            <w:r>
              <w:t>Assessing a design notification (see Division 5 of Part 3)</w:t>
            </w:r>
          </w:p>
        </w:tc>
        <w:tc>
          <w:tcPr>
            <w:tcW w:w="1796" w:type="dxa"/>
            <w:shd w:val="clear" w:color="auto" w:fill="auto"/>
          </w:tcPr>
          <w:p w14:paraId="2BB87876" w14:textId="77777777" w:rsidR="001A3D09" w:rsidRDefault="001A3D09" w:rsidP="00EA7918">
            <w:pPr>
              <w:pStyle w:val="Tabletext"/>
              <w:jc w:val="right"/>
            </w:pPr>
            <w:r>
              <w:t>Assessment fee</w:t>
            </w:r>
          </w:p>
        </w:tc>
      </w:tr>
      <w:tr w:rsidR="00134DF4" w:rsidRPr="001E15C1" w14:paraId="22DC8775" w14:textId="77777777" w:rsidTr="003A62C7">
        <w:tc>
          <w:tcPr>
            <w:tcW w:w="714" w:type="dxa"/>
            <w:shd w:val="clear" w:color="auto" w:fill="auto"/>
          </w:tcPr>
          <w:p w14:paraId="078D6C12" w14:textId="77777777" w:rsidR="00134DF4" w:rsidRPr="001E15C1" w:rsidRDefault="00134DF4" w:rsidP="00EA7918">
            <w:pPr>
              <w:pStyle w:val="Tabletext"/>
            </w:pPr>
            <w:r w:rsidRPr="001E15C1">
              <w:t>4</w:t>
            </w:r>
          </w:p>
        </w:tc>
        <w:tc>
          <w:tcPr>
            <w:tcW w:w="5802" w:type="dxa"/>
            <w:shd w:val="clear" w:color="auto" w:fill="auto"/>
          </w:tcPr>
          <w:p w14:paraId="5777A682" w14:textId="77777777" w:rsidR="00134DF4" w:rsidRPr="001E15C1" w:rsidRDefault="004E5FF6" w:rsidP="00EA7918">
            <w:pPr>
              <w:pStyle w:val="Tabletext"/>
            </w:pPr>
            <w:r>
              <w:t xml:space="preserve">Assessing a </w:t>
            </w:r>
            <w:r w:rsidR="00B07B35">
              <w:t xml:space="preserve">safety zone </w:t>
            </w:r>
            <w:r>
              <w:t>application</w:t>
            </w:r>
            <w:r w:rsidR="003A62C7">
              <w:t xml:space="preserve"> (see section </w:t>
            </w:r>
            <w:r w:rsidR="008207A5">
              <w:t>110</w:t>
            </w:r>
            <w:r w:rsidR="003A62C7">
              <w:t>)</w:t>
            </w:r>
          </w:p>
        </w:tc>
        <w:tc>
          <w:tcPr>
            <w:tcW w:w="1796" w:type="dxa"/>
            <w:shd w:val="clear" w:color="auto" w:fill="auto"/>
          </w:tcPr>
          <w:p w14:paraId="243BBD5E" w14:textId="77777777" w:rsidR="00134DF4" w:rsidRPr="001E15C1" w:rsidRDefault="001E0D14" w:rsidP="00EA7918">
            <w:pPr>
              <w:pStyle w:val="Tabletext"/>
              <w:jc w:val="right"/>
            </w:pPr>
            <w:r>
              <w:t>Assessment fee</w:t>
            </w:r>
          </w:p>
        </w:tc>
      </w:tr>
      <w:tr w:rsidR="00134DF4" w:rsidRPr="001E15C1" w14:paraId="1F162F5F" w14:textId="77777777" w:rsidTr="003A62C7">
        <w:tc>
          <w:tcPr>
            <w:tcW w:w="714" w:type="dxa"/>
            <w:tcBorders>
              <w:top w:val="single" w:sz="2" w:space="0" w:color="auto"/>
              <w:bottom w:val="single" w:sz="12" w:space="0" w:color="auto"/>
            </w:tcBorders>
            <w:shd w:val="clear" w:color="auto" w:fill="auto"/>
          </w:tcPr>
          <w:p w14:paraId="014551D9" w14:textId="77777777" w:rsidR="00134DF4" w:rsidRPr="001E15C1" w:rsidRDefault="003A62C7" w:rsidP="00EA7918">
            <w:pPr>
              <w:pStyle w:val="Tabletext"/>
            </w:pPr>
            <w:r>
              <w:t>5</w:t>
            </w:r>
          </w:p>
        </w:tc>
        <w:tc>
          <w:tcPr>
            <w:tcW w:w="5802" w:type="dxa"/>
            <w:tcBorders>
              <w:top w:val="single" w:sz="2" w:space="0" w:color="auto"/>
              <w:bottom w:val="single" w:sz="12" w:space="0" w:color="auto"/>
            </w:tcBorders>
            <w:shd w:val="clear" w:color="auto" w:fill="auto"/>
          </w:tcPr>
          <w:p w14:paraId="5B61AA1A" w14:textId="77777777" w:rsidR="00134DF4" w:rsidRPr="001E15C1" w:rsidRDefault="003A62C7" w:rsidP="00EA7918">
            <w:pPr>
              <w:pStyle w:val="Tabletext"/>
            </w:pPr>
            <w:r>
              <w:t xml:space="preserve">Assessing a </w:t>
            </w:r>
            <w:r w:rsidR="00B07B35">
              <w:t xml:space="preserve">protection zone </w:t>
            </w:r>
            <w:r>
              <w:t xml:space="preserve">application (see section </w:t>
            </w:r>
            <w:r w:rsidR="008207A5">
              <w:t>123</w:t>
            </w:r>
            <w:r>
              <w:t>)</w:t>
            </w:r>
          </w:p>
        </w:tc>
        <w:tc>
          <w:tcPr>
            <w:tcW w:w="1796" w:type="dxa"/>
            <w:tcBorders>
              <w:top w:val="single" w:sz="2" w:space="0" w:color="auto"/>
              <w:bottom w:val="single" w:sz="12" w:space="0" w:color="auto"/>
            </w:tcBorders>
            <w:shd w:val="clear" w:color="auto" w:fill="auto"/>
          </w:tcPr>
          <w:p w14:paraId="4CC79118" w14:textId="77777777" w:rsidR="00134DF4" w:rsidRPr="001E15C1" w:rsidRDefault="001E0D14" w:rsidP="00EA7918">
            <w:pPr>
              <w:pStyle w:val="Tabletext"/>
              <w:jc w:val="right"/>
            </w:pPr>
            <w:r>
              <w:t>Assessment fee</w:t>
            </w:r>
          </w:p>
        </w:tc>
      </w:tr>
    </w:tbl>
    <w:p w14:paraId="31240756" w14:textId="77777777" w:rsidR="00F72A0A" w:rsidRDefault="00F72A0A" w:rsidP="001E0D14">
      <w:pPr>
        <w:pStyle w:val="Tabletext"/>
      </w:pPr>
    </w:p>
    <w:p w14:paraId="4E3A2E15" w14:textId="77777777" w:rsidR="001E0D14" w:rsidRDefault="001E0D14" w:rsidP="001E0D14">
      <w:pPr>
        <w:pStyle w:val="subsection"/>
      </w:pPr>
      <w:r>
        <w:tab/>
        <w:t>(2)</w:t>
      </w:r>
      <w:r>
        <w:tab/>
        <w:t xml:space="preserve">The amount of a fee referred to in </w:t>
      </w:r>
      <w:r w:rsidR="002240EE">
        <w:t xml:space="preserve">column 2 of an item in </w:t>
      </w:r>
      <w:r>
        <w:t xml:space="preserve">the table as </w:t>
      </w:r>
      <w:r w:rsidR="004E5FF6">
        <w:t xml:space="preserve">an </w:t>
      </w:r>
      <w:r>
        <w:t>“</w:t>
      </w:r>
      <w:r w:rsidR="004E5FF6">
        <w:t>assessment fee</w:t>
      </w:r>
      <w:r>
        <w:t>”</w:t>
      </w:r>
      <w:r w:rsidR="00E4199B">
        <w:t xml:space="preserve"> </w:t>
      </w:r>
      <w:r>
        <w:t xml:space="preserve">is </w:t>
      </w:r>
      <w:r w:rsidRPr="001E0D14">
        <w:t xml:space="preserve">the total amount of the expenses incurred by </w:t>
      </w:r>
      <w:r>
        <w:t xml:space="preserve">the Regulator </w:t>
      </w:r>
      <w:r w:rsidRPr="001E0D14">
        <w:t xml:space="preserve">in </w:t>
      </w:r>
      <w:r w:rsidR="007325E9">
        <w:t>per</w:t>
      </w:r>
      <w:r w:rsidR="002240EE">
        <w:t>forming or exercising the function or power mentioned in column 1</w:t>
      </w:r>
      <w:r w:rsidRPr="001E0D14">
        <w:t>.</w:t>
      </w:r>
    </w:p>
    <w:p w14:paraId="2906AC2E" w14:textId="77777777" w:rsidR="003229FA" w:rsidRDefault="003229FA" w:rsidP="003229FA">
      <w:pPr>
        <w:pStyle w:val="subsection"/>
      </w:pPr>
      <w:r>
        <w:tab/>
        <w:t>(3)</w:t>
      </w:r>
      <w:r>
        <w:tab/>
        <w:t>A</w:t>
      </w:r>
      <w:r w:rsidR="00E4199B">
        <w:t xml:space="preserve">n </w:t>
      </w:r>
      <w:r w:rsidR="004E5FF6">
        <w:t>assessment</w:t>
      </w:r>
      <w:r w:rsidR="00E4199B">
        <w:t xml:space="preserve"> </w:t>
      </w:r>
      <w:r>
        <w:t>fee is:</w:t>
      </w:r>
    </w:p>
    <w:p w14:paraId="00081E4E" w14:textId="77777777" w:rsidR="003229FA" w:rsidRPr="003229FA" w:rsidRDefault="003229FA" w:rsidP="003229FA">
      <w:pPr>
        <w:pStyle w:val="paragraph"/>
      </w:pPr>
      <w:r>
        <w:tab/>
        <w:t>(a)</w:t>
      </w:r>
      <w:r>
        <w:tab/>
        <w:t xml:space="preserve">due when the Regulator issues an invoice for the fee to the person who requested the </w:t>
      </w:r>
      <w:r w:rsidRPr="003229FA">
        <w:t>performance or exercise of the function or power; and</w:t>
      </w:r>
    </w:p>
    <w:p w14:paraId="527F55A6" w14:textId="77777777" w:rsidR="003229FA" w:rsidRDefault="003229FA" w:rsidP="003229FA">
      <w:pPr>
        <w:pStyle w:val="paragraph"/>
      </w:pPr>
      <w:r>
        <w:tab/>
      </w:r>
      <w:r w:rsidRPr="003229FA">
        <w:t>(b)</w:t>
      </w:r>
      <w:r w:rsidRPr="003229FA">
        <w:tab/>
        <w:t>payable i</w:t>
      </w:r>
      <w:r>
        <w:t>n accordance with the requirements of the invoice.</w:t>
      </w:r>
    </w:p>
    <w:p w14:paraId="7A05ADCD" w14:textId="77777777" w:rsidR="00966CDC" w:rsidRPr="00966CDC" w:rsidRDefault="00966CDC" w:rsidP="00966CDC">
      <w:pPr>
        <w:pStyle w:val="subsection"/>
      </w:pPr>
      <w:r>
        <w:tab/>
        <w:t>(4)</w:t>
      </w:r>
      <w:r>
        <w:tab/>
        <w:t xml:space="preserve">The Regulator may remit the whole or a part of an amount of an </w:t>
      </w:r>
      <w:r w:rsidR="004E5FF6">
        <w:t>assessment</w:t>
      </w:r>
      <w:r w:rsidR="00E4199B">
        <w:t xml:space="preserve"> fee </w:t>
      </w:r>
      <w:r>
        <w:t>if the Regulator considers tha</w:t>
      </w:r>
      <w:r w:rsidRPr="00966CDC">
        <w:t>t there are good reasons for doing so.</w:t>
      </w:r>
    </w:p>
    <w:p w14:paraId="46E9798C" w14:textId="77777777" w:rsidR="00966CDC" w:rsidRDefault="00966CDC" w:rsidP="00966CDC">
      <w:pPr>
        <w:pStyle w:val="subsection"/>
      </w:pPr>
      <w:r>
        <w:tab/>
      </w:r>
      <w:r w:rsidRPr="00966CDC">
        <w:t>(5)</w:t>
      </w:r>
      <w:r w:rsidRPr="00966CDC">
        <w:tab/>
      </w:r>
      <w:r w:rsidR="005365C1" w:rsidRPr="00966CDC">
        <w:t xml:space="preserve">Where an amount of an </w:t>
      </w:r>
      <w:r w:rsidR="004E5FF6">
        <w:t>assessment</w:t>
      </w:r>
      <w:r w:rsidR="005365C1">
        <w:t xml:space="preserve"> fee is owed by a person under this section, the Minister, the Registrar or the Regulator may decline to perform a function or exercise a power under the Act in relation to that person until the amount is paid.</w:t>
      </w:r>
    </w:p>
    <w:p w14:paraId="05E8D53E" w14:textId="77777777" w:rsidR="00C41FAE" w:rsidRPr="00F448CE" w:rsidRDefault="00175EB7" w:rsidP="00C41FAE">
      <w:pPr>
        <w:pStyle w:val="ItemHead"/>
      </w:pPr>
      <w:r>
        <w:lastRenderedPageBreak/>
        <w:t>21</w:t>
      </w:r>
      <w:r w:rsidR="00C41FAE" w:rsidRPr="00F448CE">
        <w:t xml:space="preserve">  At the end of the instrument</w:t>
      </w:r>
    </w:p>
    <w:p w14:paraId="504955C8" w14:textId="77777777" w:rsidR="00C41FAE" w:rsidRPr="00F448CE" w:rsidRDefault="00C41FAE" w:rsidP="00C41FAE">
      <w:pPr>
        <w:pStyle w:val="Item"/>
      </w:pPr>
      <w:r w:rsidRPr="00F448CE">
        <w:t>Add:</w:t>
      </w:r>
    </w:p>
    <w:p w14:paraId="286CC495" w14:textId="77777777" w:rsidR="00C41FAE" w:rsidRPr="00F448CE" w:rsidRDefault="00F33A92" w:rsidP="00C41FAE">
      <w:pPr>
        <w:pStyle w:val="Specialas"/>
      </w:pPr>
      <w:r>
        <w:t>Schedule 1</w:t>
      </w:r>
      <w:r w:rsidR="00C41FAE" w:rsidRPr="00F448CE">
        <w:t xml:space="preserve">—Modifications of the Work Health and Safety </w:t>
      </w:r>
      <w:r w:rsidR="006A39C7">
        <w:t>Regulations 2</w:t>
      </w:r>
      <w:r w:rsidR="00C41FAE" w:rsidRPr="00F448CE">
        <w:t>011</w:t>
      </w:r>
    </w:p>
    <w:p w14:paraId="6FBE4352" w14:textId="77777777" w:rsidR="00C41FAE" w:rsidRPr="00F448CE" w:rsidRDefault="00C41FAE" w:rsidP="00C41FAE">
      <w:pPr>
        <w:pStyle w:val="notemargin"/>
      </w:pPr>
      <w:r w:rsidRPr="00F448CE">
        <w:t>Note 1:</w:t>
      </w:r>
      <w:r w:rsidRPr="00F448CE">
        <w:tab/>
        <w:t>See section 13</w:t>
      </w:r>
      <w:r w:rsidR="00850B96">
        <w:t>3</w:t>
      </w:r>
      <w:r w:rsidRPr="00F448CE">
        <w:t>.</w:t>
      </w:r>
    </w:p>
    <w:p w14:paraId="71298DA8" w14:textId="77777777" w:rsidR="00C41FAE" w:rsidRPr="00F448CE" w:rsidRDefault="00C41FAE" w:rsidP="00C41FAE">
      <w:pPr>
        <w:pStyle w:val="notemargin"/>
      </w:pPr>
      <w:r w:rsidRPr="00F448CE">
        <w:t>Note 2:</w:t>
      </w:r>
      <w:r w:rsidRPr="00F448CE">
        <w:tab/>
        <w:t xml:space="preserve">This Schedule modifies the </w:t>
      </w:r>
      <w:r w:rsidRPr="00F448CE">
        <w:rPr>
          <w:i/>
        </w:rPr>
        <w:t xml:space="preserve">Work Health and Safety </w:t>
      </w:r>
      <w:r w:rsidR="006A39C7">
        <w:rPr>
          <w:i/>
        </w:rPr>
        <w:t>Regulations 2</w:t>
      </w:r>
      <w:r w:rsidRPr="00F448CE">
        <w:rPr>
          <w:i/>
        </w:rPr>
        <w:t>011</w:t>
      </w:r>
      <w:r w:rsidRPr="00F448CE">
        <w:t xml:space="preserve"> as they apply for the purposes of </w:t>
      </w:r>
      <w:r w:rsidR="00F33A92">
        <w:t>Part 1</w:t>
      </w:r>
      <w:r w:rsidRPr="00F448CE">
        <w:t xml:space="preserve"> of Chapter 6 of the Act. This Schedule does not otherwise affect that instrument.</w:t>
      </w:r>
    </w:p>
    <w:p w14:paraId="622C6362" w14:textId="77777777" w:rsidR="00C41FAE" w:rsidRPr="00F448CE" w:rsidRDefault="00C41FAE" w:rsidP="00C41FAE">
      <w:pPr>
        <w:pStyle w:val="Header"/>
      </w:pPr>
      <w:r w:rsidRPr="007A1BE5">
        <w:t xml:space="preserve">  </w:t>
      </w:r>
    </w:p>
    <w:p w14:paraId="5BEDA275" w14:textId="77777777" w:rsidR="00C41FAE" w:rsidRPr="00F448CE" w:rsidRDefault="00C41FAE" w:rsidP="0068022C">
      <w:pPr>
        <w:pStyle w:val="Specialaat"/>
      </w:pPr>
      <w:r w:rsidRPr="00F448CE">
        <w:t xml:space="preserve">Work Health and Safety </w:t>
      </w:r>
      <w:r w:rsidR="006A39C7">
        <w:t>Regulations 2</w:t>
      </w:r>
      <w:r w:rsidRPr="00F448CE">
        <w:t>011</w:t>
      </w:r>
    </w:p>
    <w:p w14:paraId="467E4602" w14:textId="77777777" w:rsidR="00C41FAE" w:rsidRPr="00F448CE" w:rsidRDefault="00C41FAE" w:rsidP="00C41FAE">
      <w:pPr>
        <w:pStyle w:val="Specialih"/>
      </w:pPr>
      <w:r w:rsidRPr="00F448CE">
        <w:t>1  Regulation 5 (after the heading)</w:t>
      </w:r>
    </w:p>
    <w:p w14:paraId="75509CF4" w14:textId="77777777" w:rsidR="00C41FAE" w:rsidRPr="00F448CE" w:rsidRDefault="00C41FAE" w:rsidP="00C41FAE">
      <w:pPr>
        <w:pStyle w:val="Item"/>
      </w:pPr>
      <w:r w:rsidRPr="00F448CE">
        <w:t>Insert:</w:t>
      </w:r>
    </w:p>
    <w:p w14:paraId="30A241DD" w14:textId="77777777" w:rsidR="00C41FAE" w:rsidRPr="00F448CE" w:rsidRDefault="00C41FAE" w:rsidP="00C41FAE">
      <w:pPr>
        <w:pStyle w:val="notetext"/>
      </w:pPr>
      <w:r w:rsidRPr="00F448CE">
        <w:t>Note:</w:t>
      </w:r>
      <w:r w:rsidRPr="00F448CE">
        <w:tab/>
        <w:t xml:space="preserve">A number of expressions included in these Regulations are defined in the Act, as it applies and is modified because of </w:t>
      </w:r>
      <w:r w:rsidR="00F33A92">
        <w:t>Part 1</w:t>
      </w:r>
      <w:r w:rsidRPr="00F448CE">
        <w:t xml:space="preserve"> of Chapter 6 of the </w:t>
      </w:r>
      <w:r w:rsidRPr="00F448CE">
        <w:rPr>
          <w:i/>
        </w:rPr>
        <w:t>Offshore Electricity Infrastructure Act 2021</w:t>
      </w:r>
      <w:r w:rsidRPr="00F448CE">
        <w:t>, including the following:</w:t>
      </w:r>
    </w:p>
    <w:p w14:paraId="5BC593A0" w14:textId="77777777" w:rsidR="00C41FAE" w:rsidRPr="00F448CE" w:rsidRDefault="00C41FAE" w:rsidP="00C41FAE">
      <w:pPr>
        <w:pStyle w:val="notepara"/>
      </w:pPr>
      <w:r w:rsidRPr="00F448CE">
        <w:t>(a)</w:t>
      </w:r>
      <w:r w:rsidRPr="00F448CE">
        <w:tab/>
        <w:t>Commonwealth offshore area;</w:t>
      </w:r>
    </w:p>
    <w:p w14:paraId="45BD40E2" w14:textId="77777777" w:rsidR="00C41FAE" w:rsidRPr="00F448CE" w:rsidRDefault="00C41FAE" w:rsidP="00C41FAE">
      <w:pPr>
        <w:pStyle w:val="notepara"/>
      </w:pPr>
      <w:r w:rsidRPr="00F448CE">
        <w:t>(b)</w:t>
      </w:r>
      <w:r w:rsidRPr="00F448CE">
        <w:tab/>
        <w:t>management plan;</w:t>
      </w:r>
    </w:p>
    <w:p w14:paraId="086EFD30" w14:textId="77777777" w:rsidR="00C41FAE" w:rsidRPr="00F448CE" w:rsidRDefault="00C41FAE" w:rsidP="00C41FAE">
      <w:pPr>
        <w:pStyle w:val="notepara"/>
      </w:pPr>
      <w:r w:rsidRPr="00F448CE">
        <w:t>(c)</w:t>
      </w:r>
      <w:r w:rsidRPr="00F448CE">
        <w:tab/>
        <w:t>regulated offshore activities;</w:t>
      </w:r>
    </w:p>
    <w:p w14:paraId="24F3E12C" w14:textId="77777777" w:rsidR="00C41FAE" w:rsidRPr="00F448CE" w:rsidRDefault="00C41FAE" w:rsidP="00C41FAE">
      <w:pPr>
        <w:pStyle w:val="notepara"/>
      </w:pPr>
      <w:r w:rsidRPr="00F448CE">
        <w:t>(d)</w:t>
      </w:r>
      <w:r w:rsidRPr="00F448CE">
        <w:tab/>
        <w:t>regulator;</w:t>
      </w:r>
    </w:p>
    <w:p w14:paraId="3B121A72" w14:textId="77777777" w:rsidR="00C41FAE" w:rsidRPr="00F448CE" w:rsidRDefault="00C41FAE" w:rsidP="00C41FAE">
      <w:pPr>
        <w:pStyle w:val="notepara"/>
      </w:pPr>
      <w:r w:rsidRPr="00F448CE">
        <w:t>(e)</w:t>
      </w:r>
      <w:r w:rsidRPr="00F448CE">
        <w:tab/>
        <w:t>related onshore premises.</w:t>
      </w:r>
    </w:p>
    <w:p w14:paraId="408D4980" w14:textId="77777777" w:rsidR="00C41FAE" w:rsidRPr="00F448CE" w:rsidRDefault="00C41FAE" w:rsidP="00C41FAE">
      <w:pPr>
        <w:pStyle w:val="Specialih"/>
      </w:pPr>
      <w:r w:rsidRPr="00F448CE">
        <w:t>2  Subregulation 5(1)</w:t>
      </w:r>
    </w:p>
    <w:p w14:paraId="07499549" w14:textId="77777777" w:rsidR="00C41FAE" w:rsidRPr="00F448CE" w:rsidRDefault="00C41FAE" w:rsidP="00C41FAE">
      <w:pPr>
        <w:pStyle w:val="Item"/>
      </w:pPr>
      <w:r w:rsidRPr="00F448CE">
        <w:t>Insert:</w:t>
      </w:r>
    </w:p>
    <w:p w14:paraId="2CF0C692" w14:textId="77777777" w:rsidR="00C41FAE" w:rsidRPr="00F448CE" w:rsidRDefault="00C41FAE" w:rsidP="00C41FAE">
      <w:pPr>
        <w:pStyle w:val="Definition"/>
      </w:pPr>
      <w:r w:rsidRPr="00F448CE">
        <w:rPr>
          <w:b/>
          <w:i/>
        </w:rPr>
        <w:t xml:space="preserve">accepted DSMS </w:t>
      </w:r>
      <w:r w:rsidRPr="00F448CE">
        <w:t>means a DSMS that is accepted by the regulator under regulation 168C or 168D.</w:t>
      </w:r>
    </w:p>
    <w:p w14:paraId="2BFE9998" w14:textId="77777777" w:rsidR="00C41FAE" w:rsidRPr="00F448CE" w:rsidRDefault="00C41FAE" w:rsidP="00C41FAE">
      <w:pPr>
        <w:pStyle w:val="notetext"/>
      </w:pPr>
      <w:r w:rsidRPr="00F448CE">
        <w:t>Note:</w:t>
      </w:r>
      <w:r w:rsidRPr="00F448CE">
        <w:tab/>
        <w:t>Acceptance of a DSMS ends after 5 years, if it is withdrawn by the regulator or if the regulator accepts a revised version of the DSMS: see regulation 168K.</w:t>
      </w:r>
    </w:p>
    <w:p w14:paraId="61572BCA" w14:textId="77777777" w:rsidR="00C41FAE" w:rsidRPr="00F448CE" w:rsidRDefault="00C41FAE" w:rsidP="00C41FAE">
      <w:pPr>
        <w:pStyle w:val="Definition"/>
      </w:pPr>
      <w:r w:rsidRPr="00F448CE">
        <w:rPr>
          <w:b/>
          <w:i/>
        </w:rPr>
        <w:t xml:space="preserve">ADAS </w:t>
      </w:r>
      <w:r w:rsidRPr="00F448CE">
        <w:t>means the Australian Diver Accreditation Scheme administered by the Board of the Australian Diver Accreditation Scheme.</w:t>
      </w:r>
    </w:p>
    <w:p w14:paraId="6837E0D6" w14:textId="77777777" w:rsidR="00C41FAE" w:rsidRPr="00F448CE" w:rsidRDefault="00C41FAE" w:rsidP="00C41FAE">
      <w:pPr>
        <w:pStyle w:val="Definition"/>
      </w:pPr>
      <w:r w:rsidRPr="00F448CE">
        <w:rPr>
          <w:b/>
          <w:i/>
        </w:rPr>
        <w:t>approved diving project plan</w:t>
      </w:r>
      <w:r w:rsidRPr="00F448CE">
        <w:t xml:space="preserve"> for a diving project means a diving project plan for the project that is approved under regulation 169B by the holder of the OEI licence the project is connected with.</w:t>
      </w:r>
    </w:p>
    <w:p w14:paraId="42B966A1" w14:textId="77777777" w:rsidR="00C41FAE" w:rsidRPr="00F448CE" w:rsidRDefault="00C41FAE" w:rsidP="00C41FAE">
      <w:pPr>
        <w:pStyle w:val="notetext"/>
      </w:pPr>
      <w:r w:rsidRPr="00F448CE">
        <w:t>Note:</w:t>
      </w:r>
      <w:r w:rsidRPr="00F448CE">
        <w:tab/>
        <w:t>The holder of the OEI licence may withdraw the approval. Regulation 169D requires withdrawal in certain circumstances.</w:t>
      </w:r>
    </w:p>
    <w:p w14:paraId="5DA3161D" w14:textId="77777777" w:rsidR="00C41FAE" w:rsidRPr="00F448CE" w:rsidRDefault="00C41FAE" w:rsidP="00C41FAE">
      <w:pPr>
        <w:pStyle w:val="Specialih"/>
      </w:pPr>
      <w:r w:rsidRPr="00F448CE">
        <w:t>3  Subregulation 5(1) (</w:t>
      </w:r>
      <w:r w:rsidR="006A39C7">
        <w:t>paragraph (</w:t>
      </w:r>
      <w:r w:rsidRPr="00F448CE">
        <w:t xml:space="preserve">d) of the definition of </w:t>
      </w:r>
      <w:r w:rsidRPr="00F448CE">
        <w:rPr>
          <w:i/>
        </w:rPr>
        <w:t>boiler</w:t>
      </w:r>
      <w:r w:rsidRPr="00F448CE">
        <w:t>)</w:t>
      </w:r>
    </w:p>
    <w:p w14:paraId="54943864" w14:textId="77777777" w:rsidR="00C41FAE" w:rsidRPr="00F448CE" w:rsidRDefault="00C41FAE" w:rsidP="00C41FAE">
      <w:pPr>
        <w:pStyle w:val="Item"/>
      </w:pPr>
      <w:r w:rsidRPr="00F448CE">
        <w:t>Omit “Parts 5.2 and 5.3”, substitute “Part 5.2”.</w:t>
      </w:r>
    </w:p>
    <w:p w14:paraId="554436B5" w14:textId="77777777" w:rsidR="00C41FAE" w:rsidRPr="00F448CE" w:rsidRDefault="00C41FAE" w:rsidP="00C41FAE">
      <w:pPr>
        <w:pStyle w:val="Specialih"/>
      </w:pPr>
      <w:r w:rsidRPr="00F448CE">
        <w:t xml:space="preserve">4  Subregulation 5(1) (paragraphs (b) and (e) of the definition of </w:t>
      </w:r>
      <w:r w:rsidRPr="00F448CE">
        <w:rPr>
          <w:i/>
        </w:rPr>
        <w:t>competent person</w:t>
      </w:r>
      <w:r w:rsidRPr="00F448CE">
        <w:t>)</w:t>
      </w:r>
    </w:p>
    <w:p w14:paraId="34F3AA8D" w14:textId="77777777" w:rsidR="00C41FAE" w:rsidRPr="00F448CE" w:rsidRDefault="00C41FAE" w:rsidP="00C41FAE">
      <w:pPr>
        <w:pStyle w:val="Item"/>
      </w:pPr>
      <w:r w:rsidRPr="00F448CE">
        <w:t>Repeal the paragraphs.</w:t>
      </w:r>
    </w:p>
    <w:p w14:paraId="02E2B32D" w14:textId="77777777" w:rsidR="00C41FAE" w:rsidRPr="00F448CE" w:rsidRDefault="00C41FAE" w:rsidP="00C41FAE">
      <w:pPr>
        <w:pStyle w:val="Specialih"/>
      </w:pPr>
      <w:r w:rsidRPr="00F448CE">
        <w:t>5  Subregulation 5(1)</w:t>
      </w:r>
    </w:p>
    <w:p w14:paraId="4E00718E" w14:textId="77777777" w:rsidR="00C41FAE" w:rsidRPr="00F448CE" w:rsidRDefault="00C41FAE" w:rsidP="00C41FAE">
      <w:pPr>
        <w:pStyle w:val="Item"/>
      </w:pPr>
      <w:r w:rsidRPr="00F448CE">
        <w:t>Insert:</w:t>
      </w:r>
    </w:p>
    <w:p w14:paraId="021134E0" w14:textId="77777777" w:rsidR="00C41FAE" w:rsidRPr="00F448CE" w:rsidRDefault="00C41FAE" w:rsidP="00C41FAE">
      <w:pPr>
        <w:pStyle w:val="Definition"/>
      </w:pPr>
      <w:r w:rsidRPr="00F448CE">
        <w:rPr>
          <w:b/>
          <w:i/>
        </w:rPr>
        <w:t>covers</w:t>
      </w:r>
      <w:r w:rsidRPr="00F448CE">
        <w:t xml:space="preserve">: an accepted DSMS </w:t>
      </w:r>
      <w:r w:rsidRPr="00F448CE">
        <w:rPr>
          <w:b/>
          <w:i/>
        </w:rPr>
        <w:t>covers</w:t>
      </w:r>
      <w:r w:rsidRPr="00F448CE">
        <w:t xml:space="preserve"> a diving project directly involving one or more persons conducting businesses or undertakings if:</w:t>
      </w:r>
    </w:p>
    <w:p w14:paraId="69262926" w14:textId="77777777" w:rsidR="00C41FAE" w:rsidRPr="00F448CE" w:rsidRDefault="00C41FAE" w:rsidP="00C41FAE">
      <w:pPr>
        <w:pStyle w:val="paragraph"/>
      </w:pPr>
      <w:r w:rsidRPr="00F448CE">
        <w:lastRenderedPageBreak/>
        <w:tab/>
        <w:t>(a)</w:t>
      </w:r>
      <w:r w:rsidRPr="00F448CE">
        <w:tab/>
        <w:t>one of those persons gave the DSMS to the regulator for acceptance; and</w:t>
      </w:r>
    </w:p>
    <w:p w14:paraId="78058459" w14:textId="77777777" w:rsidR="00C41FAE" w:rsidRPr="00F448CE" w:rsidRDefault="00C41FAE" w:rsidP="00C41FAE">
      <w:pPr>
        <w:pStyle w:val="paragraph"/>
      </w:pPr>
      <w:r w:rsidRPr="00F448CE">
        <w:tab/>
        <w:t>(b)</w:t>
      </w:r>
      <w:r w:rsidRPr="00F448CE">
        <w:tab/>
        <w:t>each of those persons is committed to complying with the DSMS, and the conditions (if any) on its acceptance, as the sole DSMS relevant to the project.</w:t>
      </w:r>
    </w:p>
    <w:p w14:paraId="06B3509B" w14:textId="77777777" w:rsidR="00C41FAE" w:rsidRPr="00F448CE" w:rsidRDefault="00C41FAE" w:rsidP="00C41FAE">
      <w:pPr>
        <w:pStyle w:val="notetext"/>
      </w:pPr>
      <w:r w:rsidRPr="00F448CE">
        <w:t>Note:</w:t>
      </w:r>
      <w:r w:rsidRPr="00F448CE">
        <w:tab/>
        <w:t>Only one accepted DSMS can cover a diving project at any time.</w:t>
      </w:r>
    </w:p>
    <w:p w14:paraId="282810F8" w14:textId="77777777" w:rsidR="00C41FAE" w:rsidRPr="00F448CE" w:rsidRDefault="00C41FAE" w:rsidP="00C41FAE">
      <w:pPr>
        <w:pStyle w:val="Definition"/>
      </w:pPr>
      <w:r w:rsidRPr="00F448CE">
        <w:rPr>
          <w:b/>
          <w:i/>
        </w:rPr>
        <w:t>directly involved</w:t>
      </w:r>
      <w:r w:rsidRPr="00F448CE">
        <w:t xml:space="preserve"> with a diving project, diving operation, or diving work included in a diving project, that is connected with an OEI licence: without limiting the persons conducting businesses or undertakings who are (apart from this definition) directly involved with the project, operation or work, the holder of the OEI licence is </w:t>
      </w:r>
      <w:r w:rsidRPr="00F448CE">
        <w:rPr>
          <w:b/>
          <w:i/>
        </w:rPr>
        <w:t>directly involved</w:t>
      </w:r>
      <w:r w:rsidRPr="00F448CE">
        <w:t xml:space="preserve"> with the project, operation or work.</w:t>
      </w:r>
    </w:p>
    <w:p w14:paraId="241FB896" w14:textId="77777777" w:rsidR="00C41FAE" w:rsidRPr="00F448CE" w:rsidRDefault="00C41FAE" w:rsidP="00C41FAE">
      <w:pPr>
        <w:pStyle w:val="Definition"/>
      </w:pPr>
      <w:r w:rsidRPr="00F448CE">
        <w:rPr>
          <w:b/>
          <w:i/>
        </w:rPr>
        <w:t>diver</w:t>
      </w:r>
      <w:r w:rsidRPr="00F448CE">
        <w:t xml:space="preserve"> means a worker who carries out diving work.</w:t>
      </w:r>
    </w:p>
    <w:p w14:paraId="6FF918B3" w14:textId="77777777" w:rsidR="00C41FAE" w:rsidRPr="00F448CE" w:rsidRDefault="00C41FAE" w:rsidP="00C41FAE">
      <w:pPr>
        <w:pStyle w:val="Definition"/>
      </w:pPr>
      <w:r w:rsidRPr="00F448CE">
        <w:rPr>
          <w:b/>
          <w:i/>
        </w:rPr>
        <w:t xml:space="preserve">diving </w:t>
      </w:r>
      <w:r w:rsidRPr="00F448CE">
        <w:t>has the meaning given by regulation 167A.</w:t>
      </w:r>
    </w:p>
    <w:p w14:paraId="42356C6F" w14:textId="77777777" w:rsidR="00C41FAE" w:rsidRPr="00F448CE" w:rsidRDefault="00C41FAE" w:rsidP="00C41FAE">
      <w:pPr>
        <w:pStyle w:val="Definition"/>
      </w:pPr>
      <w:r w:rsidRPr="00F448CE">
        <w:rPr>
          <w:b/>
          <w:i/>
        </w:rPr>
        <w:t xml:space="preserve">diving operation </w:t>
      </w:r>
      <w:r w:rsidRPr="00F448CE">
        <w:t>means one or more dives conducted as part of regulated offshore activities connected with a single OEI licence.</w:t>
      </w:r>
    </w:p>
    <w:p w14:paraId="168DBD43" w14:textId="77777777" w:rsidR="00C41FAE" w:rsidRPr="00F448CE" w:rsidRDefault="00C41FAE" w:rsidP="00C41FAE">
      <w:pPr>
        <w:pStyle w:val="notetext"/>
      </w:pPr>
      <w:r w:rsidRPr="00F448CE">
        <w:t>Note:</w:t>
      </w:r>
      <w:r w:rsidRPr="00F448CE">
        <w:tab/>
        <w:t>Regulation 167B explains when a diving operation begins and ends.</w:t>
      </w:r>
    </w:p>
    <w:p w14:paraId="56A26C22" w14:textId="77777777" w:rsidR="00C41FAE" w:rsidRPr="00F448CE" w:rsidRDefault="00C41FAE" w:rsidP="00C41FAE">
      <w:pPr>
        <w:pStyle w:val="Definition"/>
      </w:pPr>
      <w:r w:rsidRPr="00F448CE">
        <w:rPr>
          <w:b/>
          <w:i/>
        </w:rPr>
        <w:t xml:space="preserve">diving project </w:t>
      </w:r>
      <w:r w:rsidRPr="00F448CE">
        <w:t>means an activity consisting of one or more diving operations connected with a single OEI licence.</w:t>
      </w:r>
    </w:p>
    <w:p w14:paraId="301B486B" w14:textId="77777777" w:rsidR="00C41FAE" w:rsidRPr="00F448CE" w:rsidRDefault="00C41FAE" w:rsidP="00C41FAE">
      <w:pPr>
        <w:pStyle w:val="Definition"/>
      </w:pPr>
      <w:r w:rsidRPr="00F448CE">
        <w:rPr>
          <w:b/>
          <w:i/>
        </w:rPr>
        <w:t>diving supervisor</w:t>
      </w:r>
      <w:r w:rsidRPr="00F448CE">
        <w:t xml:space="preserve"> means a person appointed under regulation 172A as a diving supervisor to supervise diving included in a diving operation.</w:t>
      </w:r>
    </w:p>
    <w:p w14:paraId="21B5F236" w14:textId="77777777" w:rsidR="00C41FAE" w:rsidRPr="00F448CE" w:rsidRDefault="00C41FAE" w:rsidP="00C41FAE">
      <w:pPr>
        <w:pStyle w:val="Definition"/>
      </w:pPr>
      <w:r w:rsidRPr="00F448CE">
        <w:rPr>
          <w:b/>
          <w:i/>
        </w:rPr>
        <w:t>diving work</w:t>
      </w:r>
      <w:r w:rsidRPr="00F448CE">
        <w:t xml:space="preserve"> means work involving diving.</w:t>
      </w:r>
    </w:p>
    <w:p w14:paraId="5C19C414" w14:textId="77777777" w:rsidR="00C41FAE" w:rsidRPr="00F448CE" w:rsidRDefault="00C41FAE" w:rsidP="00C41FAE">
      <w:pPr>
        <w:pStyle w:val="Definition"/>
      </w:pPr>
      <w:r w:rsidRPr="00F448CE">
        <w:rPr>
          <w:b/>
          <w:i/>
        </w:rPr>
        <w:t xml:space="preserve">DSMS </w:t>
      </w:r>
      <w:r w:rsidRPr="00F448CE">
        <w:t>means a diving safety management system (whether revised or not).</w:t>
      </w:r>
    </w:p>
    <w:p w14:paraId="63841186" w14:textId="77777777" w:rsidR="00C41FAE" w:rsidRPr="00F448CE" w:rsidRDefault="00C41FAE" w:rsidP="00C41FAE">
      <w:pPr>
        <w:pStyle w:val="Specialih"/>
      </w:pPr>
      <w:r w:rsidRPr="00F448CE">
        <w:t>6  Subregulation 5(1)</w:t>
      </w:r>
    </w:p>
    <w:p w14:paraId="5CA12ED9" w14:textId="77777777" w:rsidR="00C41FAE" w:rsidRPr="00F448CE" w:rsidRDefault="00C41FAE" w:rsidP="00C41FAE">
      <w:pPr>
        <w:pStyle w:val="Item"/>
      </w:pPr>
      <w:r w:rsidRPr="00F448CE">
        <w:t>Repeal the following definitions:</w:t>
      </w:r>
    </w:p>
    <w:p w14:paraId="2E8F2DA0" w14:textId="77777777" w:rsidR="00C41FAE" w:rsidRPr="00F448CE" w:rsidRDefault="00C41FAE" w:rsidP="00C41FAE">
      <w:pPr>
        <w:pStyle w:val="paragraph"/>
      </w:pPr>
      <w:r w:rsidRPr="00F448CE">
        <w:tab/>
        <w:t>(a)</w:t>
      </w:r>
      <w:r w:rsidRPr="00F448CE">
        <w:tab/>
        <w:t xml:space="preserve">definition of </w:t>
      </w:r>
      <w:r w:rsidRPr="00F448CE">
        <w:rPr>
          <w:b/>
          <w:i/>
        </w:rPr>
        <w:t>fitness criteria</w:t>
      </w:r>
      <w:r w:rsidRPr="00F448CE">
        <w:t>;</w:t>
      </w:r>
    </w:p>
    <w:p w14:paraId="45D61117" w14:textId="77777777" w:rsidR="00C41FAE" w:rsidRPr="00F448CE" w:rsidRDefault="00C41FAE" w:rsidP="00C41FAE">
      <w:pPr>
        <w:pStyle w:val="paragraph"/>
      </w:pPr>
      <w:r w:rsidRPr="00F448CE">
        <w:tab/>
        <w:t>(b)</w:t>
      </w:r>
      <w:r w:rsidRPr="00F448CE">
        <w:tab/>
        <w:t xml:space="preserve">definition of </w:t>
      </w:r>
      <w:r w:rsidRPr="00F448CE">
        <w:rPr>
          <w:b/>
          <w:i/>
        </w:rPr>
        <w:t>general diving work</w:t>
      </w:r>
      <w:r w:rsidRPr="00F448CE">
        <w:t>;</w:t>
      </w:r>
    </w:p>
    <w:p w14:paraId="405A8183" w14:textId="77777777" w:rsidR="00C41FAE" w:rsidRPr="00F448CE" w:rsidRDefault="00C41FAE" w:rsidP="00C41FAE">
      <w:pPr>
        <w:pStyle w:val="paragraph"/>
      </w:pPr>
      <w:r w:rsidRPr="00F448CE">
        <w:tab/>
        <w:t>(c)</w:t>
      </w:r>
      <w:r w:rsidRPr="00F448CE">
        <w:tab/>
        <w:t xml:space="preserve">definition of </w:t>
      </w:r>
      <w:r w:rsidRPr="00F448CE">
        <w:rPr>
          <w:b/>
          <w:i/>
        </w:rPr>
        <w:t>high risk diving work</w:t>
      </w:r>
      <w:r w:rsidRPr="00F448CE">
        <w:t>;</w:t>
      </w:r>
    </w:p>
    <w:p w14:paraId="6B27567A" w14:textId="77777777" w:rsidR="00C41FAE" w:rsidRPr="00F448CE" w:rsidRDefault="00C41FAE" w:rsidP="00C41FAE">
      <w:pPr>
        <w:pStyle w:val="paragraph"/>
      </w:pPr>
      <w:r w:rsidRPr="00F448CE">
        <w:tab/>
        <w:t>(d)</w:t>
      </w:r>
      <w:r w:rsidRPr="00F448CE">
        <w:tab/>
        <w:t xml:space="preserve">definition of </w:t>
      </w:r>
      <w:r w:rsidRPr="00F448CE">
        <w:rPr>
          <w:b/>
          <w:i/>
        </w:rPr>
        <w:t>incidental diving work</w:t>
      </w:r>
      <w:r w:rsidRPr="00F448CE">
        <w:t>;</w:t>
      </w:r>
    </w:p>
    <w:p w14:paraId="5F2D88FE" w14:textId="77777777" w:rsidR="00C41FAE" w:rsidRPr="00F448CE" w:rsidRDefault="00C41FAE" w:rsidP="00C41FAE">
      <w:pPr>
        <w:pStyle w:val="paragraph"/>
      </w:pPr>
      <w:r w:rsidRPr="00F448CE">
        <w:tab/>
        <w:t>(e)</w:t>
      </w:r>
      <w:r w:rsidRPr="00F448CE">
        <w:tab/>
        <w:t xml:space="preserve">definition of </w:t>
      </w:r>
      <w:r w:rsidRPr="00F448CE">
        <w:rPr>
          <w:b/>
          <w:i/>
        </w:rPr>
        <w:t>limited diving</w:t>
      </w:r>
      <w:r w:rsidRPr="00F448CE">
        <w:t>;</w:t>
      </w:r>
    </w:p>
    <w:p w14:paraId="70ED7015" w14:textId="77777777" w:rsidR="00C41FAE" w:rsidRPr="00F448CE" w:rsidRDefault="00C41FAE" w:rsidP="00C41FAE">
      <w:pPr>
        <w:pStyle w:val="paragraph"/>
      </w:pPr>
      <w:r w:rsidRPr="00F448CE">
        <w:tab/>
        <w:t>(f)</w:t>
      </w:r>
      <w:r w:rsidRPr="00F448CE">
        <w:tab/>
        <w:t xml:space="preserve">definition of </w:t>
      </w:r>
      <w:r w:rsidRPr="00F448CE">
        <w:rPr>
          <w:b/>
          <w:i/>
        </w:rPr>
        <w:t>limited scientific diving work</w:t>
      </w:r>
      <w:r w:rsidRPr="00F448CE">
        <w:t>.</w:t>
      </w:r>
    </w:p>
    <w:p w14:paraId="5FF1C07A" w14:textId="77777777" w:rsidR="00C41FAE" w:rsidRPr="00F448CE" w:rsidRDefault="00C41FAE" w:rsidP="00C41FAE">
      <w:pPr>
        <w:pStyle w:val="Specialih"/>
      </w:pPr>
      <w:r w:rsidRPr="00F448CE">
        <w:t>7  Subregulation 5(1)</w:t>
      </w:r>
    </w:p>
    <w:p w14:paraId="5871E30F" w14:textId="77777777" w:rsidR="00C41FAE" w:rsidRPr="00F448CE" w:rsidRDefault="00C41FAE" w:rsidP="00C41FAE">
      <w:pPr>
        <w:pStyle w:val="Item"/>
      </w:pPr>
      <w:r w:rsidRPr="00F448CE">
        <w:t>Insert:</w:t>
      </w:r>
    </w:p>
    <w:p w14:paraId="24208F04" w14:textId="77777777" w:rsidR="00C41FAE" w:rsidRPr="00F448CE" w:rsidRDefault="00C41FAE" w:rsidP="00C41FAE">
      <w:pPr>
        <w:pStyle w:val="Definition"/>
      </w:pPr>
      <w:r w:rsidRPr="00F448CE">
        <w:rPr>
          <w:b/>
          <w:i/>
        </w:rPr>
        <w:t xml:space="preserve">manned submersible craft </w:t>
      </w:r>
      <w:r w:rsidRPr="00F448CE">
        <w:t>means a craft that is designed to maintain its occupant, or some or all of its occupants, at or near atmospheric pressure while submerged (whether or not it is self</w:t>
      </w:r>
      <w:r w:rsidR="006A39C7">
        <w:noBreakHyphen/>
      </w:r>
      <w:r w:rsidRPr="00F448CE">
        <w:t>propelled, and whether or not it is supplied with breathing mixture by umbilical), including a craft in the form of a suit.</w:t>
      </w:r>
    </w:p>
    <w:p w14:paraId="101B5AC2" w14:textId="77777777" w:rsidR="00C41FAE" w:rsidRPr="00F448CE" w:rsidRDefault="00C41FAE" w:rsidP="00C41FAE">
      <w:pPr>
        <w:pStyle w:val="Definition"/>
      </w:pPr>
      <w:r w:rsidRPr="00F448CE">
        <w:rPr>
          <w:b/>
          <w:i/>
        </w:rPr>
        <w:t xml:space="preserve">man riding equipment </w:t>
      </w:r>
      <w:r w:rsidRPr="00F448CE">
        <w:t>includes any of the following:</w:t>
      </w:r>
    </w:p>
    <w:p w14:paraId="047570D7" w14:textId="77777777" w:rsidR="00C41FAE" w:rsidRPr="00F448CE" w:rsidRDefault="00C41FAE" w:rsidP="00C41FAE">
      <w:pPr>
        <w:pStyle w:val="paragraph"/>
      </w:pPr>
      <w:r w:rsidRPr="00F448CE">
        <w:tab/>
        <w:t>(a)</w:t>
      </w:r>
      <w:r w:rsidRPr="00F448CE">
        <w:tab/>
        <w:t>an air stage;</w:t>
      </w:r>
    </w:p>
    <w:p w14:paraId="2876899A" w14:textId="77777777" w:rsidR="00C41FAE" w:rsidRPr="00F448CE" w:rsidRDefault="00C41FAE" w:rsidP="00C41FAE">
      <w:pPr>
        <w:pStyle w:val="paragraph"/>
      </w:pPr>
      <w:r w:rsidRPr="00F448CE">
        <w:tab/>
        <w:t>(b)</w:t>
      </w:r>
      <w:r w:rsidRPr="00F448CE">
        <w:tab/>
        <w:t>a wet bell;</w:t>
      </w:r>
    </w:p>
    <w:p w14:paraId="668993D6" w14:textId="77777777" w:rsidR="00C41FAE" w:rsidRPr="00F448CE" w:rsidRDefault="00C41FAE" w:rsidP="00C41FAE">
      <w:pPr>
        <w:pStyle w:val="paragraph"/>
      </w:pPr>
      <w:r w:rsidRPr="00F448CE">
        <w:tab/>
        <w:t>(c)</w:t>
      </w:r>
      <w:r w:rsidRPr="00F448CE">
        <w:tab/>
        <w:t>a closed bell;</w:t>
      </w:r>
    </w:p>
    <w:p w14:paraId="46F9701A" w14:textId="77777777" w:rsidR="00C41FAE" w:rsidRPr="00F448CE" w:rsidRDefault="00C41FAE" w:rsidP="00C41FAE">
      <w:pPr>
        <w:pStyle w:val="paragraph"/>
      </w:pPr>
      <w:r w:rsidRPr="00F448CE">
        <w:tab/>
        <w:t>(d)</w:t>
      </w:r>
      <w:r w:rsidRPr="00F448CE">
        <w:tab/>
        <w:t>a guide wire system.</w:t>
      </w:r>
    </w:p>
    <w:p w14:paraId="6A4E7CD8" w14:textId="77777777" w:rsidR="00C41FAE" w:rsidRPr="00F448CE" w:rsidRDefault="00C41FAE" w:rsidP="00C41FAE">
      <w:pPr>
        <w:pStyle w:val="Definition"/>
      </w:pPr>
      <w:r w:rsidRPr="00F448CE">
        <w:rPr>
          <w:b/>
          <w:i/>
        </w:rPr>
        <w:lastRenderedPageBreak/>
        <w:t>OEI licence</w:t>
      </w:r>
      <w:r w:rsidRPr="00F448CE">
        <w:t xml:space="preserve"> means a licence under the </w:t>
      </w:r>
      <w:r w:rsidRPr="00F448CE">
        <w:rPr>
          <w:i/>
        </w:rPr>
        <w:t>Offshore Electricity Infrastructure Act 2021</w:t>
      </w:r>
      <w:r w:rsidRPr="00F448CE">
        <w:t>.</w:t>
      </w:r>
    </w:p>
    <w:p w14:paraId="60185DC8" w14:textId="77777777" w:rsidR="00C41FAE" w:rsidRPr="00F448CE" w:rsidRDefault="00C41FAE" w:rsidP="00C41FAE">
      <w:pPr>
        <w:pStyle w:val="Specialih"/>
      </w:pPr>
      <w:r w:rsidRPr="00F448CE">
        <w:t xml:space="preserve">8  Subregulation 5(1) (definition of </w:t>
      </w:r>
      <w:r w:rsidRPr="00F448CE">
        <w:rPr>
          <w:i/>
        </w:rPr>
        <w:t>plant</w:t>
      </w:r>
      <w:r w:rsidRPr="00F448CE">
        <w:t>)</w:t>
      </w:r>
    </w:p>
    <w:p w14:paraId="21D2B067" w14:textId="77777777" w:rsidR="00C41FAE" w:rsidRPr="00F448CE" w:rsidRDefault="00C41FAE" w:rsidP="00C41FAE">
      <w:pPr>
        <w:pStyle w:val="Item"/>
      </w:pPr>
      <w:r w:rsidRPr="00F448CE">
        <w:t>Omit “Parts 5.2 and 5.3”, substitute “Part 5.2”.</w:t>
      </w:r>
    </w:p>
    <w:p w14:paraId="2AC624BA" w14:textId="77777777" w:rsidR="00C41FAE" w:rsidRPr="00F448CE" w:rsidRDefault="00C41FAE" w:rsidP="00C41FAE">
      <w:pPr>
        <w:pStyle w:val="Specialih"/>
      </w:pPr>
      <w:r w:rsidRPr="00F448CE">
        <w:t>9  Regulation 6B</w:t>
      </w:r>
    </w:p>
    <w:p w14:paraId="0E7BCE16" w14:textId="77777777" w:rsidR="00C41FAE" w:rsidRPr="00F448CE" w:rsidRDefault="00C41FAE" w:rsidP="00C41FAE">
      <w:pPr>
        <w:pStyle w:val="Item"/>
      </w:pPr>
      <w:r w:rsidRPr="00F448CE">
        <w:t>Repeal the regulation.</w:t>
      </w:r>
    </w:p>
    <w:p w14:paraId="3E9DE5A7" w14:textId="77777777" w:rsidR="00C41FAE" w:rsidRPr="00F448CE" w:rsidRDefault="00C41FAE" w:rsidP="00C41FAE">
      <w:pPr>
        <w:pStyle w:val="Specialih"/>
      </w:pPr>
      <w:r w:rsidRPr="00F448CE">
        <w:t>10  Regulation 11A</w:t>
      </w:r>
    </w:p>
    <w:p w14:paraId="4A801255" w14:textId="77777777" w:rsidR="00C41FAE" w:rsidRPr="00F448CE" w:rsidRDefault="00C41FAE" w:rsidP="00C41FAE">
      <w:pPr>
        <w:pStyle w:val="Item"/>
      </w:pPr>
      <w:r w:rsidRPr="00F448CE">
        <w:t>Repeal the regulation, substitute:</w:t>
      </w:r>
    </w:p>
    <w:p w14:paraId="2E4C187A" w14:textId="77777777" w:rsidR="00C41FAE" w:rsidRPr="00F448CE" w:rsidRDefault="00C41FAE" w:rsidP="00C41FAE">
      <w:pPr>
        <w:pStyle w:val="ActHead5"/>
      </w:pPr>
      <w:bookmarkStart w:id="142" w:name="_Toc161666452"/>
      <w:r w:rsidRPr="007A1BE5">
        <w:rPr>
          <w:rStyle w:val="CharSectno"/>
        </w:rPr>
        <w:t>11A</w:t>
      </w:r>
      <w:r w:rsidRPr="00F448CE">
        <w:t xml:space="preserve">  Extraterritoriality</w:t>
      </w:r>
      <w:bookmarkEnd w:id="142"/>
    </w:p>
    <w:p w14:paraId="3853D2BE" w14:textId="77777777" w:rsidR="00C41FAE" w:rsidRPr="00F448CE" w:rsidRDefault="00C41FAE" w:rsidP="00C41FAE">
      <w:pPr>
        <w:pStyle w:val="subsection"/>
      </w:pPr>
      <w:r w:rsidRPr="00F448CE">
        <w:tab/>
        <w:t>(1)</w:t>
      </w:r>
      <w:r w:rsidRPr="00F448CE">
        <w:tab/>
        <w:t>These Regulations extend to acts, matters and things in the Commonwealth offshore area.</w:t>
      </w:r>
    </w:p>
    <w:p w14:paraId="02C89560" w14:textId="77777777" w:rsidR="00C41FAE" w:rsidRPr="00F448CE" w:rsidRDefault="00C41FAE" w:rsidP="00C41FAE">
      <w:pPr>
        <w:pStyle w:val="subsection"/>
      </w:pPr>
      <w:r w:rsidRPr="00F448CE">
        <w:tab/>
        <w:t>(2)</w:t>
      </w:r>
      <w:r w:rsidRPr="00F448CE">
        <w:tab/>
        <w:t>Regulations 59, 61, 64, 294 and 295 and Parts 5.1 and 5.2 extend to acts, matters and things outside Australia relating to plant or structures that are, or are reasonably expected to be, used as or at a workplace in the Commonwealth offshore area where regulated offshore activities are, or are reasonably expected to be, carried out.</w:t>
      </w:r>
    </w:p>
    <w:p w14:paraId="641728E3" w14:textId="77777777" w:rsidR="00C41FAE" w:rsidRPr="00F448CE" w:rsidRDefault="00C41FAE" w:rsidP="00C41FAE">
      <w:pPr>
        <w:pStyle w:val="subsection"/>
      </w:pPr>
      <w:r w:rsidRPr="00F448CE">
        <w:tab/>
        <w:t>(3)</w:t>
      </w:r>
      <w:r w:rsidRPr="00F448CE">
        <w:tab/>
        <w:t xml:space="preserve">Subdivisions 1 and 2 of </w:t>
      </w:r>
      <w:r w:rsidR="00F33A92">
        <w:t>Division 2</w:t>
      </w:r>
      <w:r w:rsidRPr="00F448CE">
        <w:t xml:space="preserve"> of Part 7.1 extend to acts, matters and things outside Australia relating to substances, mixtures, articles and hazardous chemicals that are, or are reasonably expected to be, used at a workplace in the Commonwealth offshore area where regulated offshore activities are, or are reasonably expected to be, carried out.</w:t>
      </w:r>
    </w:p>
    <w:p w14:paraId="67888254" w14:textId="77777777" w:rsidR="00C41FAE" w:rsidRPr="00F448CE" w:rsidRDefault="00C41FAE" w:rsidP="00C41FAE">
      <w:pPr>
        <w:pStyle w:val="subsection"/>
      </w:pPr>
      <w:r w:rsidRPr="00F448CE">
        <w:tab/>
        <w:t>(4)</w:t>
      </w:r>
      <w:r w:rsidRPr="00F448CE">
        <w:tab/>
        <w:t>Provisions of these Regulations that are not mentioned in subregulation (2) or (3) extend to acts, matters and things outside Australia so far as is necessary for the operation under one of those subregulations of a provision mentioned in that subregulation.</w:t>
      </w:r>
    </w:p>
    <w:p w14:paraId="7AFCB6A4" w14:textId="77777777" w:rsidR="00C41FAE" w:rsidRPr="00F448CE" w:rsidRDefault="00C41FAE" w:rsidP="00C41FAE">
      <w:pPr>
        <w:pStyle w:val="subsection"/>
      </w:pPr>
      <w:r w:rsidRPr="00F448CE">
        <w:tab/>
        <w:t>(5)</w:t>
      </w:r>
      <w:r w:rsidRPr="00F448CE">
        <w:tab/>
        <w:t>The subregulations of this regulation do not limit one another.</w:t>
      </w:r>
    </w:p>
    <w:p w14:paraId="4BF7A185" w14:textId="77777777" w:rsidR="00C41FAE" w:rsidRPr="00F448CE" w:rsidRDefault="00C41FAE" w:rsidP="00C41FAE">
      <w:pPr>
        <w:pStyle w:val="Specialih"/>
      </w:pPr>
      <w:r w:rsidRPr="00F448CE">
        <w:t>11  Before Division 1 of Part 2.1</w:t>
      </w:r>
    </w:p>
    <w:p w14:paraId="75FC538A" w14:textId="77777777" w:rsidR="00C41FAE" w:rsidRPr="00F448CE" w:rsidRDefault="00C41FAE" w:rsidP="00C41FAE">
      <w:pPr>
        <w:pStyle w:val="Item"/>
      </w:pPr>
      <w:r w:rsidRPr="00F448CE">
        <w:t>Insert:</w:t>
      </w:r>
    </w:p>
    <w:p w14:paraId="6C1DC85F" w14:textId="77777777" w:rsidR="00C41FAE" w:rsidRPr="00F448CE" w:rsidRDefault="00C41FAE" w:rsidP="00C41FAE">
      <w:pPr>
        <w:pStyle w:val="ActHead3"/>
      </w:pPr>
      <w:bookmarkStart w:id="143" w:name="_Toc161666453"/>
      <w:r w:rsidRPr="007A1BE5">
        <w:rPr>
          <w:rStyle w:val="CharDivNo"/>
        </w:rPr>
        <w:t>Division 1A</w:t>
      </w:r>
      <w:r w:rsidRPr="00F448CE">
        <w:t>—</w:t>
      </w:r>
      <w:r w:rsidRPr="007A1BE5">
        <w:rPr>
          <w:rStyle w:val="CharDivText"/>
        </w:rPr>
        <w:t>Consultation</w:t>
      </w:r>
      <w:bookmarkEnd w:id="143"/>
    </w:p>
    <w:p w14:paraId="4D9CCC70" w14:textId="77777777" w:rsidR="00C41FAE" w:rsidRPr="00F448CE" w:rsidRDefault="00C41FAE" w:rsidP="00C41FAE">
      <w:pPr>
        <w:pStyle w:val="ActHead5"/>
        <w:rPr>
          <w:i/>
        </w:rPr>
      </w:pPr>
      <w:bookmarkStart w:id="144" w:name="_Toc161666454"/>
      <w:r w:rsidRPr="007A1BE5">
        <w:rPr>
          <w:rStyle w:val="CharSectno"/>
        </w:rPr>
        <w:t>15A</w:t>
      </w:r>
      <w:r w:rsidRPr="00F448CE">
        <w:t xml:space="preserve">  Consultation when preparing or revising </w:t>
      </w:r>
      <w:r w:rsidR="002849BA">
        <w:t xml:space="preserve">a </w:t>
      </w:r>
      <w:r w:rsidRPr="00F448CE">
        <w:t>management plan</w:t>
      </w:r>
      <w:r w:rsidR="002849BA">
        <w:t xml:space="preserve"> under the </w:t>
      </w:r>
      <w:r w:rsidR="002849BA" w:rsidRPr="00F448CE">
        <w:rPr>
          <w:i/>
        </w:rPr>
        <w:t>Offshore Electricity Infrastructure Act 2021</w:t>
      </w:r>
      <w:bookmarkEnd w:id="144"/>
    </w:p>
    <w:p w14:paraId="135BBC22" w14:textId="77777777" w:rsidR="00C41FAE" w:rsidRPr="00F448CE" w:rsidRDefault="00C41FAE" w:rsidP="00C41FAE">
      <w:pPr>
        <w:pStyle w:val="subsection"/>
      </w:pPr>
      <w:r w:rsidRPr="00F448CE">
        <w:tab/>
      </w:r>
      <w:r w:rsidRPr="00F448CE">
        <w:tab/>
        <w:t xml:space="preserve">Preparation or revision of a management plan, so far as it might affect the health or safety of workers, is prescribed as an activity for the purposes of section 49 of the </w:t>
      </w:r>
      <w:r w:rsidRPr="00F448CE">
        <w:rPr>
          <w:i/>
        </w:rPr>
        <w:t>Work Health and Safety Act 2011</w:t>
      </w:r>
      <w:r w:rsidRPr="00F448CE">
        <w:t>.</w:t>
      </w:r>
    </w:p>
    <w:p w14:paraId="414D16DA" w14:textId="77777777" w:rsidR="004F752C" w:rsidRDefault="00C41FAE" w:rsidP="00C41FAE">
      <w:pPr>
        <w:pStyle w:val="notetext"/>
      </w:pPr>
      <w:r w:rsidRPr="00F448CE">
        <w:t>Note</w:t>
      </w:r>
      <w:r w:rsidR="0094149E">
        <w:t xml:space="preserve"> 1</w:t>
      </w:r>
      <w:r w:rsidRPr="00F448CE">
        <w:t>:</w:t>
      </w:r>
      <w:r w:rsidRPr="00F448CE">
        <w:tab/>
        <w:t xml:space="preserve">The </w:t>
      </w:r>
      <w:r w:rsidRPr="00F448CE">
        <w:rPr>
          <w:i/>
        </w:rPr>
        <w:t>Offshore Electricity Infrastructure Act 2021</w:t>
      </w:r>
      <w:r w:rsidRPr="00F448CE">
        <w:t xml:space="preserve"> </w:t>
      </w:r>
      <w:r w:rsidR="0027314B">
        <w:t>provides for</w:t>
      </w:r>
      <w:r w:rsidRPr="00F448CE">
        <w:t xml:space="preserve"> licence holders under that Act </w:t>
      </w:r>
      <w:r w:rsidR="0027314B">
        <w:t>to</w:t>
      </w:r>
      <w:r w:rsidRPr="00F448CE">
        <w:t xml:space="preserve"> prepare and revise management plans.</w:t>
      </w:r>
    </w:p>
    <w:p w14:paraId="4572935E" w14:textId="77777777" w:rsidR="0094149E" w:rsidRPr="00F448CE" w:rsidRDefault="004976DA" w:rsidP="00C41FAE">
      <w:pPr>
        <w:pStyle w:val="notetext"/>
      </w:pPr>
      <w:r>
        <w:t>Note 2:</w:t>
      </w:r>
      <w:r>
        <w:tab/>
        <w:t xml:space="preserve">This regulation applies to the preparation or revision of any provision of a management plan that might affect the health </w:t>
      </w:r>
      <w:r w:rsidRPr="00F448CE">
        <w:t>or safety of workers</w:t>
      </w:r>
      <w:r>
        <w:t xml:space="preserve">, including (but not limited to) </w:t>
      </w:r>
      <w:r>
        <w:lastRenderedPageBreak/>
        <w:t xml:space="preserve">provisions included </w:t>
      </w:r>
      <w:r w:rsidR="002849BA">
        <w:t xml:space="preserve">in a management plan </w:t>
      </w:r>
      <w:r>
        <w:t xml:space="preserve">for the purposes of section 90 of the </w:t>
      </w:r>
      <w:r w:rsidRPr="00407AE4">
        <w:rPr>
          <w:i/>
        </w:rPr>
        <w:t xml:space="preserve">Offshore Electricity Infrastructure </w:t>
      </w:r>
      <w:r w:rsidR="006A39C7">
        <w:rPr>
          <w:i/>
        </w:rPr>
        <w:t>Regulations 2</w:t>
      </w:r>
      <w:r w:rsidRPr="00407AE4">
        <w:rPr>
          <w:i/>
        </w:rPr>
        <w:t>022</w:t>
      </w:r>
      <w:r w:rsidR="008F4B8A">
        <w:t>.</w:t>
      </w:r>
    </w:p>
    <w:p w14:paraId="578C65BF" w14:textId="77777777" w:rsidR="00C41FAE" w:rsidRPr="00F448CE" w:rsidRDefault="00C41FAE" w:rsidP="00C41FAE">
      <w:pPr>
        <w:pStyle w:val="Specialih"/>
      </w:pPr>
      <w:r w:rsidRPr="00F448CE">
        <w:t>12  Subparagraph 28(b)(i)</w:t>
      </w:r>
    </w:p>
    <w:p w14:paraId="4028401B" w14:textId="77777777" w:rsidR="00C41FAE" w:rsidRPr="00F448CE" w:rsidRDefault="00C41FAE" w:rsidP="00C41FAE">
      <w:pPr>
        <w:pStyle w:val="Item"/>
      </w:pPr>
      <w:r w:rsidRPr="00F448CE">
        <w:t>Repeal the subparagraph, substitute:</w:t>
      </w:r>
    </w:p>
    <w:p w14:paraId="63301EFA" w14:textId="77777777" w:rsidR="00C41FAE" w:rsidRPr="00F448CE" w:rsidRDefault="00C41FAE" w:rsidP="00C41FAE">
      <w:pPr>
        <w:pStyle w:val="paragraphsub"/>
      </w:pPr>
      <w:r w:rsidRPr="00F448CE">
        <w:tab/>
        <w:t>(i)</w:t>
      </w:r>
      <w:r w:rsidRPr="00F448CE">
        <w:tab/>
        <w:t>that the union is entitled to represent the industrial interests of a worker who works at a workplace (in the Commonwealth offshore area) where there are carried out regulated offshore activities in relation to which the workplace entered is related onshore premises, and who is a member, or eligible to be a member, of that union; and</w:t>
      </w:r>
    </w:p>
    <w:p w14:paraId="48214E7D" w14:textId="77777777" w:rsidR="00C41FAE" w:rsidRPr="00F448CE" w:rsidRDefault="00C41FAE" w:rsidP="00C41FAE">
      <w:pPr>
        <w:pStyle w:val="Specialih"/>
      </w:pPr>
      <w:r w:rsidRPr="00F448CE">
        <w:t xml:space="preserve">13  </w:t>
      </w:r>
      <w:r w:rsidR="00F33A92">
        <w:t>Paragraph 3</w:t>
      </w:r>
      <w:r w:rsidRPr="00F448CE">
        <w:t>0(a)</w:t>
      </w:r>
    </w:p>
    <w:p w14:paraId="40CCD9F1" w14:textId="77777777" w:rsidR="00C41FAE" w:rsidRPr="00F448CE" w:rsidRDefault="00C41FAE" w:rsidP="00C41FAE">
      <w:pPr>
        <w:pStyle w:val="Item"/>
      </w:pPr>
      <w:r w:rsidRPr="00F448CE">
        <w:t>Repeal the paragraph, substitute:</w:t>
      </w:r>
    </w:p>
    <w:p w14:paraId="0DD1C5CD" w14:textId="77777777" w:rsidR="00C41FAE" w:rsidRPr="00F448CE" w:rsidRDefault="00C41FAE" w:rsidP="00C41FAE">
      <w:pPr>
        <w:pStyle w:val="paragraph"/>
      </w:pPr>
      <w:r w:rsidRPr="00F448CE">
        <w:tab/>
        <w:t>(a)</w:t>
      </w:r>
      <w:r w:rsidRPr="00F448CE">
        <w:tab/>
        <w:t>that the union is entitled to represent the industrial interests of a worker who works at a workplace (in the Commonwealth offshore area) where there are carried out regulated offshore activities in relation to which the workplace proposed to be entered is related onshore premises, and who is a member, or eligible to be a member, of that union; and</w:t>
      </w:r>
    </w:p>
    <w:p w14:paraId="439DF561" w14:textId="77777777" w:rsidR="00C41FAE" w:rsidRPr="00F448CE" w:rsidRDefault="00C41FAE" w:rsidP="00C41FAE">
      <w:pPr>
        <w:pStyle w:val="Specialih"/>
      </w:pPr>
      <w:r w:rsidRPr="00F448CE">
        <w:t>14  Paragraphs 89(2)(b) and (c)</w:t>
      </w:r>
    </w:p>
    <w:p w14:paraId="1DDB7503" w14:textId="77777777" w:rsidR="00C41FAE" w:rsidRPr="00F448CE" w:rsidRDefault="00C41FAE" w:rsidP="00C41FAE">
      <w:pPr>
        <w:pStyle w:val="Item"/>
      </w:pPr>
      <w:r w:rsidRPr="00F448CE">
        <w:t>Repeal the paragraphs.</w:t>
      </w:r>
    </w:p>
    <w:p w14:paraId="0724C7B7" w14:textId="77777777" w:rsidR="00C41FAE" w:rsidRPr="00F448CE" w:rsidRDefault="00C41FAE" w:rsidP="00C41FAE">
      <w:pPr>
        <w:pStyle w:val="Specialih"/>
      </w:pPr>
      <w:r w:rsidRPr="00F448CE">
        <w:t>15  Paragraph 142(1)(a)</w:t>
      </w:r>
    </w:p>
    <w:p w14:paraId="290E5FDE" w14:textId="77777777" w:rsidR="00C41FAE" w:rsidRPr="00F448CE" w:rsidRDefault="00C41FAE" w:rsidP="00C41FAE">
      <w:pPr>
        <w:pStyle w:val="Item"/>
      </w:pPr>
      <w:r w:rsidRPr="00F448CE">
        <w:t>Omit “, that is at least 6 metres in height”.</w:t>
      </w:r>
    </w:p>
    <w:p w14:paraId="27809DD1" w14:textId="77777777" w:rsidR="00C41FAE" w:rsidRPr="00F448CE" w:rsidRDefault="00C41FAE" w:rsidP="00C41FAE">
      <w:pPr>
        <w:pStyle w:val="Specialih"/>
      </w:pPr>
      <w:r w:rsidRPr="00F448CE">
        <w:t>16  Subregulation 142(5)</w:t>
      </w:r>
    </w:p>
    <w:p w14:paraId="0C33306C" w14:textId="77777777" w:rsidR="00C41FAE" w:rsidRPr="00F448CE" w:rsidRDefault="00C41FAE" w:rsidP="00C41FAE">
      <w:pPr>
        <w:pStyle w:val="Item"/>
      </w:pPr>
      <w:r w:rsidRPr="00F448CE">
        <w:t>Repeal the subregulation.</w:t>
      </w:r>
    </w:p>
    <w:p w14:paraId="22D55C61" w14:textId="77777777" w:rsidR="00C41FAE" w:rsidRPr="00F448CE" w:rsidRDefault="00C41FAE" w:rsidP="00C41FAE">
      <w:pPr>
        <w:pStyle w:val="Specialih"/>
      </w:pPr>
      <w:r w:rsidRPr="00F448CE">
        <w:t>17  Subregulation 164(4) (notes 1 and 2)</w:t>
      </w:r>
    </w:p>
    <w:p w14:paraId="6E45B11A" w14:textId="77777777" w:rsidR="00C41FAE" w:rsidRPr="00F448CE" w:rsidRDefault="00C41FAE" w:rsidP="00C41FAE">
      <w:pPr>
        <w:pStyle w:val="Item"/>
      </w:pPr>
      <w:r w:rsidRPr="00F448CE">
        <w:t>Repeal the notes.</w:t>
      </w:r>
    </w:p>
    <w:p w14:paraId="02A837AC" w14:textId="77777777" w:rsidR="00C41FAE" w:rsidRPr="00F448CE" w:rsidRDefault="00C41FAE" w:rsidP="00C41FAE">
      <w:pPr>
        <w:pStyle w:val="Specialih"/>
      </w:pPr>
      <w:r w:rsidRPr="00F448CE">
        <w:t>18  Subregulation 166(2) (note 1)</w:t>
      </w:r>
    </w:p>
    <w:p w14:paraId="0A6C7377" w14:textId="77777777" w:rsidR="00C41FAE" w:rsidRPr="00F448CE" w:rsidRDefault="00C41FAE" w:rsidP="00C41FAE">
      <w:pPr>
        <w:pStyle w:val="Item"/>
      </w:pPr>
      <w:r w:rsidRPr="00F448CE">
        <w:t>Repeal the note.</w:t>
      </w:r>
    </w:p>
    <w:p w14:paraId="7D9655A0" w14:textId="77777777" w:rsidR="00C41FAE" w:rsidRPr="00F448CE" w:rsidRDefault="00C41FAE" w:rsidP="00C41FAE">
      <w:pPr>
        <w:pStyle w:val="Specialih"/>
      </w:pPr>
      <w:r w:rsidRPr="00F448CE">
        <w:t>19  Subregulation 166(2) (note 2)</w:t>
      </w:r>
    </w:p>
    <w:p w14:paraId="0B5FD135" w14:textId="77777777" w:rsidR="00C41FAE" w:rsidRPr="00F448CE" w:rsidRDefault="00C41FAE" w:rsidP="00C41FAE">
      <w:pPr>
        <w:pStyle w:val="Item"/>
      </w:pPr>
      <w:r w:rsidRPr="00F448CE">
        <w:t>Omit “Note 2:”, substitute “Note:”.</w:t>
      </w:r>
    </w:p>
    <w:p w14:paraId="75E98CC8" w14:textId="77777777" w:rsidR="00C41FAE" w:rsidRPr="00F448CE" w:rsidRDefault="00C41FAE" w:rsidP="00C41FAE">
      <w:pPr>
        <w:pStyle w:val="Specialih"/>
      </w:pPr>
      <w:r w:rsidRPr="00F448CE">
        <w:t>20  Part 4.8</w:t>
      </w:r>
    </w:p>
    <w:p w14:paraId="1BCACD25" w14:textId="77777777" w:rsidR="00C41FAE" w:rsidRPr="00F448CE" w:rsidRDefault="00C41FAE" w:rsidP="00C41FAE">
      <w:pPr>
        <w:pStyle w:val="Item"/>
      </w:pPr>
      <w:r w:rsidRPr="00F448CE">
        <w:t>Repeal the Part, substitute:</w:t>
      </w:r>
    </w:p>
    <w:p w14:paraId="4E2CBAEA" w14:textId="77777777" w:rsidR="00C41FAE" w:rsidRPr="00F448CE" w:rsidRDefault="00C41FAE" w:rsidP="00C41FAE">
      <w:pPr>
        <w:pStyle w:val="ActHead2"/>
      </w:pPr>
      <w:bookmarkStart w:id="145" w:name="_Toc161666455"/>
      <w:r w:rsidRPr="007A1BE5">
        <w:rPr>
          <w:rStyle w:val="CharPartNo"/>
        </w:rPr>
        <w:t>Part 4.8</w:t>
      </w:r>
      <w:r w:rsidRPr="00F448CE">
        <w:t>—</w:t>
      </w:r>
      <w:r w:rsidRPr="007A1BE5">
        <w:rPr>
          <w:rStyle w:val="CharPartText"/>
        </w:rPr>
        <w:t>Diving work</w:t>
      </w:r>
      <w:bookmarkEnd w:id="145"/>
    </w:p>
    <w:p w14:paraId="250B7EDF" w14:textId="77777777" w:rsidR="00C41FAE" w:rsidRPr="00F448CE" w:rsidRDefault="00C41FAE" w:rsidP="00C41FAE">
      <w:pPr>
        <w:pStyle w:val="ActHead3"/>
      </w:pPr>
      <w:bookmarkStart w:id="146" w:name="_Toc161666456"/>
      <w:r w:rsidRPr="007A1BE5">
        <w:rPr>
          <w:rStyle w:val="CharDivNo"/>
        </w:rPr>
        <w:t>Division 1</w:t>
      </w:r>
      <w:r w:rsidRPr="00F448CE">
        <w:t>—</w:t>
      </w:r>
      <w:r w:rsidRPr="007A1BE5">
        <w:rPr>
          <w:rStyle w:val="CharDivText"/>
        </w:rPr>
        <w:t>Preliminary</w:t>
      </w:r>
      <w:bookmarkEnd w:id="146"/>
    </w:p>
    <w:p w14:paraId="450EFF03" w14:textId="77777777" w:rsidR="00C41FAE" w:rsidRPr="00F448CE" w:rsidRDefault="00C41FAE" w:rsidP="00C41FAE">
      <w:pPr>
        <w:pStyle w:val="ActHead5"/>
      </w:pPr>
      <w:bookmarkStart w:id="147" w:name="_Toc161666457"/>
      <w:r w:rsidRPr="007A1BE5">
        <w:rPr>
          <w:rStyle w:val="CharSectno"/>
        </w:rPr>
        <w:t>167A</w:t>
      </w:r>
      <w:r w:rsidRPr="00F448CE">
        <w:t xml:space="preserve">  Meaning of </w:t>
      </w:r>
      <w:r w:rsidRPr="00F448CE">
        <w:rPr>
          <w:i/>
        </w:rPr>
        <w:t>diving</w:t>
      </w:r>
      <w:bookmarkEnd w:id="147"/>
    </w:p>
    <w:p w14:paraId="6B59F34C" w14:textId="77777777" w:rsidR="00C41FAE" w:rsidRPr="00F448CE" w:rsidRDefault="00C41FAE" w:rsidP="00C41FAE">
      <w:pPr>
        <w:pStyle w:val="subsection"/>
      </w:pPr>
      <w:r w:rsidRPr="00F448CE">
        <w:tab/>
        <w:t>(1)</w:t>
      </w:r>
      <w:r w:rsidRPr="00F448CE">
        <w:tab/>
        <w:t xml:space="preserve">For the purposes of these Regulations, a person is </w:t>
      </w:r>
      <w:r w:rsidRPr="00F448CE">
        <w:rPr>
          <w:b/>
          <w:i/>
        </w:rPr>
        <w:t>diving</w:t>
      </w:r>
      <w:r w:rsidRPr="00F448CE">
        <w:t xml:space="preserve"> if the person:</w:t>
      </w:r>
    </w:p>
    <w:p w14:paraId="74D7A94F" w14:textId="77777777" w:rsidR="00C41FAE" w:rsidRPr="00F448CE" w:rsidRDefault="00C41FAE" w:rsidP="00C41FAE">
      <w:pPr>
        <w:pStyle w:val="paragraph"/>
      </w:pPr>
      <w:r w:rsidRPr="00F448CE">
        <w:lastRenderedPageBreak/>
        <w:tab/>
        <w:t>(a)</w:t>
      </w:r>
      <w:r w:rsidRPr="00F448CE">
        <w:tab/>
        <w:t>is in a chamber inside which the ambient pressure is equal to or higher than the hydrostatic pressure at a depth of 1 metre in seawater (whether or not the chamber is submerged in water or another liquid); or</w:t>
      </w:r>
    </w:p>
    <w:p w14:paraId="108741E6" w14:textId="77777777" w:rsidR="00C41FAE" w:rsidRPr="00F448CE" w:rsidRDefault="00C41FAE" w:rsidP="00C41FAE">
      <w:pPr>
        <w:pStyle w:val="paragraph"/>
      </w:pPr>
      <w:r w:rsidRPr="00F448CE">
        <w:tab/>
        <w:t>(b)</w:t>
      </w:r>
      <w:r w:rsidRPr="00F448CE">
        <w:tab/>
        <w:t>is submerged in water or another liquid and the person’s lungs are subjected to a pressure greater than atmospheric pressure (whether or not the person is wearing a wetsuit or other protective clothing); or</w:t>
      </w:r>
    </w:p>
    <w:p w14:paraId="2FF7D452" w14:textId="77777777" w:rsidR="00C41FAE" w:rsidRPr="00F448CE" w:rsidRDefault="00C41FAE" w:rsidP="00C41FAE">
      <w:pPr>
        <w:pStyle w:val="paragraph"/>
      </w:pPr>
      <w:r w:rsidRPr="00F448CE">
        <w:tab/>
        <w:t>(c)</w:t>
      </w:r>
      <w:r w:rsidRPr="00F448CE">
        <w:tab/>
        <w:t>is in a manned submersible craft that is submerged in water or another liquid.</w:t>
      </w:r>
    </w:p>
    <w:p w14:paraId="5199175E" w14:textId="77777777" w:rsidR="00C41FAE" w:rsidRPr="00F448CE" w:rsidRDefault="00C41FAE" w:rsidP="00C41FAE">
      <w:pPr>
        <w:pStyle w:val="subsection"/>
      </w:pPr>
      <w:r w:rsidRPr="00F448CE">
        <w:tab/>
        <w:t>(2)</w:t>
      </w:r>
      <w:r w:rsidRPr="00F448CE">
        <w:tab/>
        <w:t xml:space="preserve">For the purposes of these Regulations, </w:t>
      </w:r>
      <w:r w:rsidRPr="00F448CE">
        <w:rPr>
          <w:b/>
          <w:i/>
        </w:rPr>
        <w:t>diving</w:t>
      </w:r>
      <w:r w:rsidRPr="00F448CE">
        <w:t xml:space="preserve"> also includes diving using a snorkel and diving without the use of any breathing apparatus.</w:t>
      </w:r>
    </w:p>
    <w:p w14:paraId="79225938" w14:textId="77777777" w:rsidR="00C41FAE" w:rsidRPr="00F448CE" w:rsidRDefault="00C41FAE" w:rsidP="00C41FAE">
      <w:pPr>
        <w:pStyle w:val="subsection"/>
      </w:pPr>
      <w:r w:rsidRPr="00F448CE">
        <w:tab/>
        <w:t>(3)</w:t>
      </w:r>
      <w:r w:rsidRPr="00F448CE">
        <w:tab/>
        <w:t xml:space="preserve">For the purposes of these Regulations, </w:t>
      </w:r>
      <w:r w:rsidRPr="00F448CE">
        <w:rPr>
          <w:b/>
          <w:i/>
        </w:rPr>
        <w:t>diving</w:t>
      </w:r>
      <w:r w:rsidRPr="00F448CE">
        <w:t xml:space="preserve"> does not include:</w:t>
      </w:r>
    </w:p>
    <w:p w14:paraId="35C5C503" w14:textId="77777777" w:rsidR="00C41FAE" w:rsidRPr="00F448CE" w:rsidRDefault="00C41FAE" w:rsidP="00C41FAE">
      <w:pPr>
        <w:pStyle w:val="paragraph"/>
      </w:pPr>
      <w:r w:rsidRPr="00F448CE">
        <w:tab/>
        <w:t>(a)</w:t>
      </w:r>
      <w:r w:rsidRPr="00F448CE">
        <w:tab/>
        <w:t>diving using a snorkel for the purpose of conducting an environmental survey; or</w:t>
      </w:r>
    </w:p>
    <w:p w14:paraId="7F23CDBE" w14:textId="77777777" w:rsidR="00C41FAE" w:rsidRPr="00F448CE" w:rsidRDefault="00C41FAE" w:rsidP="00C41FAE">
      <w:pPr>
        <w:pStyle w:val="paragraph"/>
      </w:pPr>
      <w:r w:rsidRPr="00F448CE">
        <w:tab/>
        <w:t>(b)</w:t>
      </w:r>
      <w:r w:rsidRPr="00F448CE">
        <w:tab/>
        <w:t>diving without the use of any breathing apparatus for that purpose.</w:t>
      </w:r>
    </w:p>
    <w:p w14:paraId="1B98E112" w14:textId="77777777" w:rsidR="00C41FAE" w:rsidRPr="00F448CE" w:rsidRDefault="00C41FAE" w:rsidP="00C41FAE">
      <w:pPr>
        <w:pStyle w:val="ActHead5"/>
      </w:pPr>
      <w:bookmarkStart w:id="148" w:name="_Toc161666458"/>
      <w:r w:rsidRPr="007A1BE5">
        <w:rPr>
          <w:rStyle w:val="CharSectno"/>
        </w:rPr>
        <w:t>167B</w:t>
      </w:r>
      <w:r w:rsidRPr="00F448CE">
        <w:t xml:space="preserve">  When a diving operation begins and ends</w:t>
      </w:r>
      <w:bookmarkEnd w:id="148"/>
    </w:p>
    <w:p w14:paraId="52FF2A82" w14:textId="77777777" w:rsidR="00C41FAE" w:rsidRPr="00F448CE" w:rsidRDefault="00C41FAE" w:rsidP="00C41FAE">
      <w:pPr>
        <w:pStyle w:val="subsection"/>
      </w:pPr>
      <w:r w:rsidRPr="00F448CE">
        <w:tab/>
        <w:t>(1)</w:t>
      </w:r>
      <w:r w:rsidRPr="00F448CE">
        <w:tab/>
        <w:t>For the purposes of these Regulations, a diving operation begins when the diver, or first diver, who takes part in the operation starts to prepare to dive.</w:t>
      </w:r>
    </w:p>
    <w:p w14:paraId="220E9532" w14:textId="77777777" w:rsidR="00C41FAE" w:rsidRPr="00F448CE" w:rsidRDefault="00C41FAE" w:rsidP="00C41FAE">
      <w:pPr>
        <w:pStyle w:val="subsection"/>
      </w:pPr>
      <w:r w:rsidRPr="00F448CE">
        <w:tab/>
        <w:t>(2)</w:t>
      </w:r>
      <w:r w:rsidRPr="00F448CE">
        <w:tab/>
        <w:t>A diving operation ends when the diver, or last diver, who takes part in the operation leaves the water or the chamber or environment in which the dive took place and has completed any necessary decompression procedures.</w:t>
      </w:r>
    </w:p>
    <w:p w14:paraId="247E5C15" w14:textId="77777777" w:rsidR="00C41FAE" w:rsidRPr="00F448CE" w:rsidRDefault="00C41FAE" w:rsidP="00C41FAE">
      <w:pPr>
        <w:pStyle w:val="subsection"/>
      </w:pPr>
      <w:r w:rsidRPr="00F448CE">
        <w:tab/>
        <w:t>(3)</w:t>
      </w:r>
      <w:r w:rsidRPr="00F448CE">
        <w:tab/>
        <w:t>A diving operation includes the time taken for therapeutic recompression if that is necessary.</w:t>
      </w:r>
    </w:p>
    <w:p w14:paraId="1E9F5EF5" w14:textId="77777777" w:rsidR="00C41FAE" w:rsidRPr="00F448CE" w:rsidRDefault="00F33A92" w:rsidP="00C41FAE">
      <w:pPr>
        <w:pStyle w:val="ActHead3"/>
      </w:pPr>
      <w:bookmarkStart w:id="149" w:name="_Toc161666459"/>
      <w:r w:rsidRPr="007A1BE5">
        <w:rPr>
          <w:rStyle w:val="CharDivNo"/>
        </w:rPr>
        <w:t>Division 2</w:t>
      </w:r>
      <w:r w:rsidR="00C41FAE" w:rsidRPr="00F448CE">
        <w:t>—</w:t>
      </w:r>
      <w:r w:rsidR="00C41FAE" w:rsidRPr="007A1BE5">
        <w:rPr>
          <w:rStyle w:val="CharDivText"/>
        </w:rPr>
        <w:t>Diving safety management systems</w:t>
      </w:r>
      <w:bookmarkEnd w:id="149"/>
    </w:p>
    <w:p w14:paraId="630AA1DC" w14:textId="77777777" w:rsidR="00C41FAE" w:rsidRPr="00F448CE" w:rsidRDefault="00C41FAE" w:rsidP="00C41FAE">
      <w:pPr>
        <w:pStyle w:val="ActHead5"/>
      </w:pPr>
      <w:bookmarkStart w:id="150" w:name="_Toc161666460"/>
      <w:r w:rsidRPr="007A1BE5">
        <w:rPr>
          <w:rStyle w:val="CharSectno"/>
        </w:rPr>
        <w:t>168A</w:t>
      </w:r>
      <w:r w:rsidRPr="00F448CE">
        <w:t xml:space="preserve">  No diving without accepted DSMS</w:t>
      </w:r>
      <w:bookmarkEnd w:id="150"/>
    </w:p>
    <w:p w14:paraId="29F0725A" w14:textId="77777777" w:rsidR="00C41FAE" w:rsidRPr="00F448CE" w:rsidRDefault="00C41FAE" w:rsidP="00C41FAE">
      <w:pPr>
        <w:pStyle w:val="subsection"/>
      </w:pPr>
      <w:r w:rsidRPr="00F448CE">
        <w:tab/>
      </w:r>
      <w:r w:rsidRPr="00F448CE">
        <w:tab/>
        <w:t>A person conducting a business or undertaking at a workplace must not direct or allow diving work included in a diving project to be carried out at the workplace unless there is an accepted DSMS that covers the project.</w:t>
      </w:r>
    </w:p>
    <w:p w14:paraId="085FC316" w14:textId="77777777" w:rsidR="00C41FAE" w:rsidRPr="00F448CE" w:rsidRDefault="00C41FAE" w:rsidP="00C41FAE">
      <w:pPr>
        <w:pStyle w:val="Penalty"/>
      </w:pPr>
      <w:r w:rsidRPr="00F448CE">
        <w:t>Penalty:</w:t>
      </w:r>
    </w:p>
    <w:p w14:paraId="5CCBD50B" w14:textId="77777777" w:rsidR="00C41FAE" w:rsidRPr="00F448CE" w:rsidRDefault="00C41FAE" w:rsidP="00C41FAE">
      <w:pPr>
        <w:pStyle w:val="paragraph"/>
      </w:pPr>
      <w:r w:rsidRPr="00F448CE">
        <w:tab/>
        <w:t>(a)</w:t>
      </w:r>
      <w:r w:rsidRPr="00F448CE">
        <w:tab/>
        <w:t>In the case of an individual—$15,650.</w:t>
      </w:r>
    </w:p>
    <w:p w14:paraId="12B8EDBA" w14:textId="77777777" w:rsidR="00C41FAE" w:rsidRPr="00F448CE" w:rsidRDefault="00C41FAE" w:rsidP="00C41FAE">
      <w:pPr>
        <w:pStyle w:val="paragraph"/>
      </w:pPr>
      <w:r w:rsidRPr="00F448CE">
        <w:tab/>
        <w:t>(b)</w:t>
      </w:r>
      <w:r w:rsidRPr="00F448CE">
        <w:tab/>
        <w:t>In the case of a body corporate—$78,250.</w:t>
      </w:r>
    </w:p>
    <w:p w14:paraId="5B84AD2B" w14:textId="77777777" w:rsidR="00C41FAE" w:rsidRPr="00F448CE" w:rsidRDefault="00C41FAE" w:rsidP="00C41FAE">
      <w:pPr>
        <w:pStyle w:val="notetext"/>
      </w:pPr>
      <w:r w:rsidRPr="00F448CE">
        <w:t>Note:</w:t>
      </w:r>
      <w:r w:rsidRPr="00F448CE">
        <w:tab/>
        <w:t>Section 12F of the Act provides that strict liability applies to each physical element of each offence under the Act, unless otherwise stated. The reference in section 12F of the Act includes these Regulations.</w:t>
      </w:r>
    </w:p>
    <w:p w14:paraId="0BF43818" w14:textId="77777777" w:rsidR="00C41FAE" w:rsidRPr="00F448CE" w:rsidRDefault="00C41FAE" w:rsidP="00C41FAE">
      <w:pPr>
        <w:pStyle w:val="ActHead5"/>
      </w:pPr>
      <w:bookmarkStart w:id="151" w:name="_Toc161666461"/>
      <w:r w:rsidRPr="007A1BE5">
        <w:rPr>
          <w:rStyle w:val="CharSectno"/>
        </w:rPr>
        <w:t>168B</w:t>
      </w:r>
      <w:r w:rsidRPr="00F448CE">
        <w:t xml:space="preserve">  Contents of DSMS</w:t>
      </w:r>
      <w:bookmarkEnd w:id="151"/>
    </w:p>
    <w:p w14:paraId="3318B2A8" w14:textId="77777777" w:rsidR="00C41FAE" w:rsidRPr="00F448CE" w:rsidRDefault="00C41FAE" w:rsidP="00C41FAE">
      <w:pPr>
        <w:pStyle w:val="subsection"/>
      </w:pPr>
      <w:r w:rsidRPr="00F448CE">
        <w:tab/>
        <w:t>(1)</w:t>
      </w:r>
      <w:r w:rsidRPr="00F448CE">
        <w:tab/>
        <w:t>A DSMS must meet the minimum standards set out in guidelines made by the regulator for this subregulation, as in force from time to time.</w:t>
      </w:r>
    </w:p>
    <w:p w14:paraId="558AAAE0" w14:textId="77777777" w:rsidR="00C41FAE" w:rsidRPr="00F448CE" w:rsidRDefault="00C41FAE" w:rsidP="00C41FAE">
      <w:pPr>
        <w:pStyle w:val="subsection"/>
      </w:pPr>
      <w:r w:rsidRPr="00F448CE">
        <w:tab/>
        <w:t>(2)</w:t>
      </w:r>
      <w:r w:rsidRPr="00F448CE">
        <w:tab/>
        <w:t>A DSMS must provide for:</w:t>
      </w:r>
    </w:p>
    <w:p w14:paraId="43CA3708" w14:textId="77777777" w:rsidR="00C41FAE" w:rsidRPr="00F448CE" w:rsidRDefault="00C41FAE" w:rsidP="00C41FAE">
      <w:pPr>
        <w:pStyle w:val="paragraph"/>
      </w:pPr>
      <w:r w:rsidRPr="00F448CE">
        <w:tab/>
        <w:t>(a)</w:t>
      </w:r>
      <w:r w:rsidRPr="00F448CE">
        <w:tab/>
        <w:t>all activities connected with a diving project; and</w:t>
      </w:r>
    </w:p>
    <w:p w14:paraId="3FADF7B6" w14:textId="77777777" w:rsidR="00C41FAE" w:rsidRPr="00F448CE" w:rsidRDefault="00C41FAE" w:rsidP="00C41FAE">
      <w:pPr>
        <w:pStyle w:val="paragraph"/>
      </w:pPr>
      <w:r w:rsidRPr="00F448CE">
        <w:lastRenderedPageBreak/>
        <w:tab/>
        <w:t>(b)</w:t>
      </w:r>
      <w:r w:rsidRPr="00F448CE">
        <w:tab/>
        <w:t>the preparation of a diving project plan, in accordance with Division 3, for a diving project (including consultation with workers in the preparation of the plan) and the revision of the plan as necessary; and</w:t>
      </w:r>
    </w:p>
    <w:p w14:paraId="1004D7BD" w14:textId="77777777" w:rsidR="00C41FAE" w:rsidRPr="00F448CE" w:rsidRDefault="00C41FAE" w:rsidP="00C41FAE">
      <w:pPr>
        <w:pStyle w:val="paragraph"/>
      </w:pPr>
      <w:r w:rsidRPr="00F448CE">
        <w:tab/>
        <w:t>(c)</w:t>
      </w:r>
      <w:r w:rsidRPr="00F448CE">
        <w:tab/>
        <w:t>the continual and systematic identification of hazards related to a diving project; and</w:t>
      </w:r>
    </w:p>
    <w:p w14:paraId="24D5203D" w14:textId="77777777" w:rsidR="00C41FAE" w:rsidRPr="00F448CE" w:rsidRDefault="00C41FAE" w:rsidP="00C41FAE">
      <w:pPr>
        <w:pStyle w:val="paragraph"/>
      </w:pPr>
      <w:r w:rsidRPr="00F448CE">
        <w:tab/>
        <w:t>(d)</w:t>
      </w:r>
      <w:r w:rsidRPr="00F448CE">
        <w:tab/>
        <w:t>the continual and systematic assessment of:</w:t>
      </w:r>
    </w:p>
    <w:p w14:paraId="1F428EF1" w14:textId="77777777" w:rsidR="00C41FAE" w:rsidRPr="00F448CE" w:rsidRDefault="00C41FAE" w:rsidP="00C41FAE">
      <w:pPr>
        <w:pStyle w:val="paragraphsub"/>
      </w:pPr>
      <w:r w:rsidRPr="00F448CE">
        <w:tab/>
        <w:t>(i)</w:t>
      </w:r>
      <w:r w:rsidRPr="00F448CE">
        <w:tab/>
        <w:t>the likelihood of the occurrence, during normal or emergency situations, of injury or damage associated with those hazards; and</w:t>
      </w:r>
    </w:p>
    <w:p w14:paraId="577271AA" w14:textId="77777777" w:rsidR="00C41FAE" w:rsidRPr="00F448CE" w:rsidRDefault="00C41FAE" w:rsidP="00C41FAE">
      <w:pPr>
        <w:pStyle w:val="paragraphsub"/>
      </w:pPr>
      <w:r w:rsidRPr="00F448CE">
        <w:tab/>
        <w:t>(ii)</w:t>
      </w:r>
      <w:r w:rsidRPr="00F448CE">
        <w:tab/>
        <w:t>the likely nature of any injury or damage; and</w:t>
      </w:r>
    </w:p>
    <w:p w14:paraId="5C7F76D9" w14:textId="77777777" w:rsidR="00C41FAE" w:rsidRPr="00F448CE" w:rsidRDefault="00C41FAE" w:rsidP="00C41FAE">
      <w:pPr>
        <w:pStyle w:val="paragraph"/>
      </w:pPr>
      <w:r w:rsidRPr="00F448CE">
        <w:tab/>
        <w:t>(e)</w:t>
      </w:r>
      <w:r w:rsidRPr="00F448CE">
        <w:tab/>
        <w:t>the elimination of risks to workers involved with a diving project and associated work including:</w:t>
      </w:r>
    </w:p>
    <w:p w14:paraId="20FF58D9" w14:textId="77777777" w:rsidR="00C41FAE" w:rsidRPr="00F448CE" w:rsidRDefault="00C41FAE" w:rsidP="00C41FAE">
      <w:pPr>
        <w:pStyle w:val="paragraphsub"/>
      </w:pPr>
      <w:r w:rsidRPr="00F448CE">
        <w:tab/>
        <w:t>(i)</w:t>
      </w:r>
      <w:r w:rsidRPr="00F448CE">
        <w:tab/>
        <w:t>risks arising during evacuation, escape and rescue in case of emergency; and</w:t>
      </w:r>
    </w:p>
    <w:p w14:paraId="7F003387" w14:textId="77777777" w:rsidR="00C41FAE" w:rsidRPr="00F448CE" w:rsidRDefault="00C41FAE" w:rsidP="00C41FAE">
      <w:pPr>
        <w:pStyle w:val="paragraphsub"/>
      </w:pPr>
      <w:r w:rsidRPr="00F448CE">
        <w:tab/>
        <w:t>(ii)</w:t>
      </w:r>
      <w:r w:rsidRPr="00F448CE">
        <w:tab/>
        <w:t>risks to workers arising from plant for diving;</w:t>
      </w:r>
    </w:p>
    <w:p w14:paraId="45C5B2CF" w14:textId="77777777" w:rsidR="00C41FAE" w:rsidRPr="00F448CE" w:rsidRDefault="00C41FAE" w:rsidP="00C41FAE">
      <w:pPr>
        <w:pStyle w:val="paragraph"/>
      </w:pPr>
      <w:r w:rsidRPr="00F448CE">
        <w:tab/>
      </w:r>
      <w:r w:rsidRPr="00F448CE">
        <w:tab/>
        <w:t>or the reduction of those risks to as low as reasonably practicable; and</w:t>
      </w:r>
    </w:p>
    <w:p w14:paraId="4C699746" w14:textId="77777777" w:rsidR="00C41FAE" w:rsidRPr="00F448CE" w:rsidRDefault="00C41FAE" w:rsidP="00C41FAE">
      <w:pPr>
        <w:pStyle w:val="paragraph"/>
      </w:pPr>
      <w:r w:rsidRPr="00F448CE">
        <w:tab/>
        <w:t>(f)</w:t>
      </w:r>
      <w:r w:rsidRPr="00F448CE">
        <w:tab/>
        <w:t>the inspection and maintenance of, and testing programs for, equipment and hardware that is integral to the control of those risks; and</w:t>
      </w:r>
    </w:p>
    <w:p w14:paraId="09DD3DBD" w14:textId="77777777" w:rsidR="00C41FAE" w:rsidRPr="00F448CE" w:rsidRDefault="00C41FAE" w:rsidP="00C41FAE">
      <w:pPr>
        <w:pStyle w:val="paragraph"/>
      </w:pPr>
      <w:r w:rsidRPr="00F448CE">
        <w:tab/>
        <w:t>(g)</w:t>
      </w:r>
      <w:r w:rsidRPr="00F448CE">
        <w:tab/>
        <w:t>communications between persons involved with a diving project; and</w:t>
      </w:r>
    </w:p>
    <w:p w14:paraId="07961EF5" w14:textId="77777777" w:rsidR="00C41FAE" w:rsidRPr="00F448CE" w:rsidRDefault="00C41FAE" w:rsidP="00C41FAE">
      <w:pPr>
        <w:pStyle w:val="paragraph"/>
      </w:pPr>
      <w:r w:rsidRPr="00F448CE">
        <w:tab/>
        <w:t>(h)</w:t>
      </w:r>
      <w:r w:rsidRPr="00F448CE">
        <w:tab/>
        <w:t>the performance standards that apply to the DSMS; and</w:t>
      </w:r>
    </w:p>
    <w:p w14:paraId="252E3F53" w14:textId="77777777" w:rsidR="00C41FAE" w:rsidRPr="00F448CE" w:rsidRDefault="00C41FAE" w:rsidP="00C41FAE">
      <w:pPr>
        <w:pStyle w:val="paragraph"/>
      </w:pPr>
      <w:r w:rsidRPr="00F448CE">
        <w:tab/>
        <w:t>(i)</w:t>
      </w:r>
      <w:r w:rsidRPr="00F448CE">
        <w:tab/>
        <w:t>a program of continuous improvement.</w:t>
      </w:r>
    </w:p>
    <w:p w14:paraId="7A400DF8" w14:textId="77777777" w:rsidR="00C41FAE" w:rsidRPr="00F448CE" w:rsidRDefault="00C41FAE" w:rsidP="00C41FAE">
      <w:pPr>
        <w:pStyle w:val="subsection"/>
      </w:pPr>
      <w:r w:rsidRPr="00F448CE">
        <w:tab/>
        <w:t>(3)</w:t>
      </w:r>
      <w:r w:rsidRPr="00F448CE">
        <w:tab/>
        <w:t>A DSMS must:</w:t>
      </w:r>
    </w:p>
    <w:p w14:paraId="0664D37D" w14:textId="77777777" w:rsidR="00C41FAE" w:rsidRPr="00F448CE" w:rsidRDefault="00C41FAE" w:rsidP="00C41FAE">
      <w:pPr>
        <w:pStyle w:val="paragraph"/>
      </w:pPr>
      <w:r w:rsidRPr="00F448CE">
        <w:tab/>
        <w:t>(a)</w:t>
      </w:r>
      <w:r w:rsidRPr="00F448CE">
        <w:tab/>
        <w:t>specify any standard or code of practice that is to be used in a diving project; and</w:t>
      </w:r>
    </w:p>
    <w:p w14:paraId="65122791" w14:textId="77777777" w:rsidR="00C41FAE" w:rsidRPr="00F448CE" w:rsidRDefault="00C41FAE" w:rsidP="00C41FAE">
      <w:pPr>
        <w:pStyle w:val="paragraph"/>
      </w:pPr>
      <w:r w:rsidRPr="00F448CE">
        <w:tab/>
        <w:t>(b)</w:t>
      </w:r>
      <w:r w:rsidRPr="00F448CE">
        <w:tab/>
        <w:t>require the diving to be carried out in accordance with those standards or codes.</w:t>
      </w:r>
    </w:p>
    <w:p w14:paraId="0484D89F" w14:textId="77777777" w:rsidR="00C41FAE" w:rsidRPr="00F448CE" w:rsidRDefault="00C41FAE" w:rsidP="00C41FAE">
      <w:pPr>
        <w:pStyle w:val="subsection"/>
      </w:pPr>
      <w:r w:rsidRPr="00F448CE">
        <w:tab/>
        <w:t>(4)</w:t>
      </w:r>
      <w:r w:rsidRPr="00F448CE">
        <w:tab/>
        <w:t>A DSMS must contain:</w:t>
      </w:r>
    </w:p>
    <w:p w14:paraId="7776F14C" w14:textId="77777777" w:rsidR="00C41FAE" w:rsidRPr="00F448CE" w:rsidRDefault="00C41FAE" w:rsidP="00C41FAE">
      <w:pPr>
        <w:pStyle w:val="paragraph"/>
      </w:pPr>
      <w:r w:rsidRPr="00F448CE">
        <w:tab/>
        <w:t>(a)</w:t>
      </w:r>
      <w:r w:rsidRPr="00F448CE">
        <w:tab/>
        <w:t>any information that is reasonably necessary to demonstrate that the DSMS complies with these Regulations; and</w:t>
      </w:r>
    </w:p>
    <w:p w14:paraId="2913F0E3" w14:textId="77777777" w:rsidR="00C41FAE" w:rsidRPr="00F448CE" w:rsidRDefault="00C41FAE" w:rsidP="00C41FAE">
      <w:pPr>
        <w:pStyle w:val="paragraph"/>
      </w:pPr>
      <w:r w:rsidRPr="00F448CE">
        <w:tab/>
        <w:t>(b)</w:t>
      </w:r>
      <w:r w:rsidRPr="00F448CE">
        <w:tab/>
        <w:t>a system for the management of change.</w:t>
      </w:r>
    </w:p>
    <w:p w14:paraId="7D0D0D1A" w14:textId="77777777" w:rsidR="00C41FAE" w:rsidRPr="00F448CE" w:rsidRDefault="00C41FAE" w:rsidP="00C41FAE">
      <w:pPr>
        <w:pStyle w:val="ActHead5"/>
      </w:pPr>
      <w:bookmarkStart w:id="152" w:name="_Toc161666462"/>
      <w:r w:rsidRPr="007A1BE5">
        <w:rPr>
          <w:rStyle w:val="CharSectno"/>
        </w:rPr>
        <w:t>168C</w:t>
      </w:r>
      <w:r w:rsidRPr="00F448CE">
        <w:t xml:space="preserve">  Acceptance of new DSMS</w:t>
      </w:r>
      <w:bookmarkEnd w:id="152"/>
    </w:p>
    <w:p w14:paraId="78BC9A13" w14:textId="77777777" w:rsidR="00C41FAE" w:rsidRPr="00F448CE" w:rsidRDefault="00C41FAE" w:rsidP="00C41FAE">
      <w:pPr>
        <w:pStyle w:val="subsection"/>
      </w:pPr>
      <w:r w:rsidRPr="00F448CE">
        <w:tab/>
        <w:t>(1)</w:t>
      </w:r>
      <w:r w:rsidRPr="00F448CE">
        <w:tab/>
        <w:t>A person conducting a business or undertaking may give a DSMS to the regulator for acceptance.</w:t>
      </w:r>
    </w:p>
    <w:p w14:paraId="766FC003" w14:textId="77777777" w:rsidR="00C41FAE" w:rsidRPr="00F448CE" w:rsidRDefault="00C41FAE" w:rsidP="00C41FAE">
      <w:pPr>
        <w:pStyle w:val="subsection"/>
      </w:pPr>
      <w:r w:rsidRPr="00F448CE">
        <w:tab/>
        <w:t>(2)</w:t>
      </w:r>
      <w:r w:rsidRPr="00F448CE">
        <w:tab/>
        <w:t>Within 60 days after receiving the DSMS, the regulator must accept or reject the DSMS. If the regulator accepts the DSMS, the regulator may place conditions on the acceptance.</w:t>
      </w:r>
    </w:p>
    <w:p w14:paraId="38262FB2" w14:textId="77777777" w:rsidR="00C41FAE" w:rsidRPr="00F448CE" w:rsidRDefault="00C41FAE" w:rsidP="00C41FAE">
      <w:pPr>
        <w:pStyle w:val="notetext"/>
      </w:pPr>
      <w:r w:rsidRPr="00F448CE">
        <w:t>Note 1:</w:t>
      </w:r>
      <w:r w:rsidRPr="00F448CE">
        <w:tab/>
        <w:t>Regulation 168E affects acceptance or rejection by the regulator.</w:t>
      </w:r>
    </w:p>
    <w:p w14:paraId="2C009C34" w14:textId="77777777" w:rsidR="00C41FAE" w:rsidRPr="00F448CE" w:rsidRDefault="00C41FAE" w:rsidP="00C41FAE">
      <w:pPr>
        <w:pStyle w:val="notetext"/>
      </w:pPr>
      <w:r w:rsidRPr="00F448CE">
        <w:t>Note 2:</w:t>
      </w:r>
      <w:r w:rsidRPr="00F448CE">
        <w:tab/>
        <w:t>A decision to reject a DSMS or place conditions on acceptance of a DSMS is a reviewable decision (see regulation 676).</w:t>
      </w:r>
    </w:p>
    <w:p w14:paraId="2E7536E1" w14:textId="77777777" w:rsidR="00C41FAE" w:rsidRPr="00F448CE" w:rsidRDefault="00C41FAE" w:rsidP="00C41FAE">
      <w:pPr>
        <w:pStyle w:val="subsection"/>
      </w:pPr>
      <w:r w:rsidRPr="00F448CE">
        <w:tab/>
        <w:t>(3)</w:t>
      </w:r>
      <w:r w:rsidRPr="00F448CE">
        <w:tab/>
        <w:t>As soon as practical after making a decision under subregulation (2), the regulator must notify the person of its decision.</w:t>
      </w:r>
    </w:p>
    <w:p w14:paraId="61C73439" w14:textId="77777777" w:rsidR="00C41FAE" w:rsidRPr="00F448CE" w:rsidRDefault="00C41FAE" w:rsidP="00C41FAE">
      <w:pPr>
        <w:pStyle w:val="ActHead5"/>
      </w:pPr>
      <w:bookmarkStart w:id="153" w:name="_Toc161666463"/>
      <w:r w:rsidRPr="007A1BE5">
        <w:rPr>
          <w:rStyle w:val="CharSectno"/>
        </w:rPr>
        <w:lastRenderedPageBreak/>
        <w:t>168D</w:t>
      </w:r>
      <w:r w:rsidRPr="00F448CE">
        <w:t xml:space="preserve">  Acceptance of revised DSMS</w:t>
      </w:r>
      <w:bookmarkEnd w:id="153"/>
    </w:p>
    <w:p w14:paraId="322B4A6C" w14:textId="77777777" w:rsidR="00C41FAE" w:rsidRPr="00F448CE" w:rsidRDefault="00C41FAE" w:rsidP="00C41FAE">
      <w:pPr>
        <w:pStyle w:val="subsection"/>
      </w:pPr>
      <w:r w:rsidRPr="00F448CE">
        <w:tab/>
        <w:t>(1)</w:t>
      </w:r>
      <w:r w:rsidRPr="00F448CE">
        <w:tab/>
        <w:t>If a person conducting a business or undertaking who gave the regulator a DSMS that the regulator accepted revises the DSMS, the person may give the revised DSMS to the regulator for acceptance.</w:t>
      </w:r>
    </w:p>
    <w:p w14:paraId="41D2D14C" w14:textId="77777777" w:rsidR="00C41FAE" w:rsidRPr="00F448CE" w:rsidRDefault="00C41FAE" w:rsidP="00C41FAE">
      <w:pPr>
        <w:pStyle w:val="notetext"/>
      </w:pPr>
      <w:r w:rsidRPr="00F448CE">
        <w:t>Note:</w:t>
      </w:r>
      <w:r w:rsidRPr="00F448CE">
        <w:tab/>
        <w:t>Regulations 168H and 168J require the person to revise the DSMS and give the revised DSMS to the regulator in certain circumstances.</w:t>
      </w:r>
    </w:p>
    <w:p w14:paraId="4FB43610" w14:textId="77777777" w:rsidR="00C41FAE" w:rsidRPr="00F448CE" w:rsidRDefault="00C41FAE" w:rsidP="00C41FAE">
      <w:pPr>
        <w:pStyle w:val="subsection"/>
      </w:pPr>
      <w:r w:rsidRPr="00F448CE">
        <w:tab/>
        <w:t>(2)</w:t>
      </w:r>
      <w:r w:rsidRPr="00F448CE">
        <w:tab/>
        <w:t>The regulator must accept or reject the revised DSMS within:</w:t>
      </w:r>
    </w:p>
    <w:p w14:paraId="4F8ADB67" w14:textId="77777777" w:rsidR="00C41FAE" w:rsidRPr="00F448CE" w:rsidRDefault="00C41FAE" w:rsidP="00C41FAE">
      <w:pPr>
        <w:pStyle w:val="paragraph"/>
      </w:pPr>
      <w:r w:rsidRPr="00F448CE">
        <w:tab/>
        <w:t>(a)</w:t>
      </w:r>
      <w:r w:rsidRPr="00F448CE">
        <w:tab/>
        <w:t>28 days after receiving it; or</w:t>
      </w:r>
    </w:p>
    <w:p w14:paraId="1D0FE539" w14:textId="77777777" w:rsidR="00C41FAE" w:rsidRPr="00F448CE" w:rsidRDefault="00C41FAE" w:rsidP="00C41FAE">
      <w:pPr>
        <w:pStyle w:val="paragraph"/>
      </w:pPr>
      <w:r w:rsidRPr="00F448CE">
        <w:tab/>
        <w:t>(b)</w:t>
      </w:r>
      <w:r w:rsidRPr="00F448CE">
        <w:tab/>
        <w:t>another period agreed between the regulator and the person.</w:t>
      </w:r>
    </w:p>
    <w:p w14:paraId="05D97747" w14:textId="77777777" w:rsidR="00C41FAE" w:rsidRPr="00F448CE" w:rsidRDefault="00C41FAE" w:rsidP="00C41FAE">
      <w:pPr>
        <w:pStyle w:val="subsection2"/>
      </w:pPr>
      <w:r w:rsidRPr="00F448CE">
        <w:t>If the regulator accepts the revised DSMS, the regulator may place conditions on the acceptance.</w:t>
      </w:r>
    </w:p>
    <w:p w14:paraId="02C1A1C8" w14:textId="77777777" w:rsidR="00C41FAE" w:rsidRPr="00F448CE" w:rsidRDefault="00C41FAE" w:rsidP="00C41FAE">
      <w:pPr>
        <w:pStyle w:val="notetext"/>
      </w:pPr>
      <w:r w:rsidRPr="00F448CE">
        <w:t>Note 1:</w:t>
      </w:r>
      <w:r w:rsidRPr="00F448CE">
        <w:tab/>
        <w:t>Regulation 168E affects acceptance or rejection by the regulator.</w:t>
      </w:r>
    </w:p>
    <w:p w14:paraId="596837F7" w14:textId="77777777" w:rsidR="00C41FAE" w:rsidRPr="00F448CE" w:rsidRDefault="00C41FAE" w:rsidP="00C41FAE">
      <w:pPr>
        <w:pStyle w:val="notetext"/>
      </w:pPr>
      <w:r w:rsidRPr="00F448CE">
        <w:t>Note 2:</w:t>
      </w:r>
      <w:r w:rsidRPr="00F448CE">
        <w:tab/>
        <w:t>A decision to reject a DSMS or place conditions on acceptance of a DSMS is a reviewable decision (see regulation 676).</w:t>
      </w:r>
    </w:p>
    <w:p w14:paraId="0E37F56C" w14:textId="77777777" w:rsidR="00C41FAE" w:rsidRPr="00F448CE" w:rsidRDefault="00C41FAE" w:rsidP="00C41FAE">
      <w:pPr>
        <w:pStyle w:val="subsection"/>
      </w:pPr>
      <w:r w:rsidRPr="00F448CE">
        <w:tab/>
        <w:t>(3)</w:t>
      </w:r>
      <w:r w:rsidRPr="00F448CE">
        <w:tab/>
        <w:t>As soon as practical after making a decision under subregulation (2), the regulator must notify the person of its decision.</w:t>
      </w:r>
    </w:p>
    <w:p w14:paraId="13CEEFED" w14:textId="77777777" w:rsidR="00C41FAE" w:rsidRPr="00F448CE" w:rsidRDefault="00C41FAE" w:rsidP="00C41FAE">
      <w:pPr>
        <w:pStyle w:val="ActHead5"/>
      </w:pPr>
      <w:bookmarkStart w:id="154" w:name="_Toc161666464"/>
      <w:r w:rsidRPr="007A1BE5">
        <w:rPr>
          <w:rStyle w:val="CharSectno"/>
        </w:rPr>
        <w:t>168E</w:t>
      </w:r>
      <w:r w:rsidRPr="00F448CE">
        <w:t xml:space="preserve">  Grounds for rejecting DSMS</w:t>
      </w:r>
      <w:bookmarkEnd w:id="154"/>
    </w:p>
    <w:p w14:paraId="04D719B6" w14:textId="77777777" w:rsidR="00C41FAE" w:rsidRPr="00F448CE" w:rsidRDefault="00C41FAE" w:rsidP="00C41FAE">
      <w:pPr>
        <w:pStyle w:val="subsection"/>
      </w:pPr>
      <w:r w:rsidRPr="00F448CE">
        <w:tab/>
      </w:r>
      <w:r w:rsidRPr="00F448CE">
        <w:tab/>
        <w:t>The regulator must reject a DSMS if the regulator is not satisfied that:</w:t>
      </w:r>
    </w:p>
    <w:p w14:paraId="4B0220F3" w14:textId="77777777" w:rsidR="00C41FAE" w:rsidRPr="00F448CE" w:rsidRDefault="00C41FAE" w:rsidP="00C41FAE">
      <w:pPr>
        <w:pStyle w:val="paragraph"/>
      </w:pPr>
      <w:r w:rsidRPr="00F448CE">
        <w:tab/>
        <w:t>(a)</w:t>
      </w:r>
      <w:r w:rsidRPr="00F448CE">
        <w:tab/>
        <w:t>the DSMS adequately complies with regulation 168B; or</w:t>
      </w:r>
    </w:p>
    <w:p w14:paraId="2BB6EF35" w14:textId="77777777" w:rsidR="00C41FAE" w:rsidRPr="00F448CE" w:rsidRDefault="00C41FAE" w:rsidP="00C41FAE">
      <w:pPr>
        <w:pStyle w:val="paragraph"/>
      </w:pPr>
      <w:r w:rsidRPr="00F448CE">
        <w:tab/>
        <w:t>(b)</w:t>
      </w:r>
      <w:r w:rsidRPr="00F448CE">
        <w:tab/>
        <w:t>consultation required by regulation 170A was carried out in developing or revising the DSMS.</w:t>
      </w:r>
    </w:p>
    <w:p w14:paraId="2403916F" w14:textId="77777777" w:rsidR="00C41FAE" w:rsidRPr="00F448CE" w:rsidRDefault="00C41FAE" w:rsidP="00C41FAE">
      <w:pPr>
        <w:pStyle w:val="ActHead5"/>
      </w:pPr>
      <w:bookmarkStart w:id="155" w:name="_Toc161666465"/>
      <w:r w:rsidRPr="007A1BE5">
        <w:rPr>
          <w:rStyle w:val="CharSectno"/>
        </w:rPr>
        <w:t>168F</w:t>
      </w:r>
      <w:r w:rsidRPr="00F448CE">
        <w:t xml:space="preserve">  Notice of reasons</w:t>
      </w:r>
      <w:bookmarkEnd w:id="155"/>
    </w:p>
    <w:p w14:paraId="37EF063F" w14:textId="77777777" w:rsidR="00C41FAE" w:rsidRPr="00F448CE" w:rsidRDefault="00C41FAE" w:rsidP="00C41FAE">
      <w:pPr>
        <w:pStyle w:val="subsection"/>
      </w:pPr>
      <w:r w:rsidRPr="00F448CE">
        <w:tab/>
        <w:t>(1)</w:t>
      </w:r>
      <w:r w:rsidRPr="00F448CE">
        <w:tab/>
        <w:t>If the regulator decides to reject a DSMS, the regulator must set out, in writing, with the notice mentioned in subregulation 168C(3) or 168D(3), the reasons for rejecting the DSMS.</w:t>
      </w:r>
    </w:p>
    <w:p w14:paraId="67CF7E32" w14:textId="77777777" w:rsidR="00C41FAE" w:rsidRPr="00F448CE" w:rsidRDefault="00C41FAE" w:rsidP="00C41FAE">
      <w:pPr>
        <w:pStyle w:val="subsection"/>
      </w:pPr>
      <w:r w:rsidRPr="00F448CE">
        <w:tab/>
        <w:t>(2)</w:t>
      </w:r>
      <w:r w:rsidRPr="00F448CE">
        <w:tab/>
        <w:t>If the regulator decides to impose conditions on acceptance of a DSMS, the regulator must set out, in writing, with the notice mentioned in subregulation 168C(3) or 168D(3), the conditions and the reasons for imposing them.</w:t>
      </w:r>
    </w:p>
    <w:p w14:paraId="1E291FCE" w14:textId="77777777" w:rsidR="00C41FAE" w:rsidRPr="00F448CE" w:rsidRDefault="00C41FAE" w:rsidP="00C41FAE">
      <w:pPr>
        <w:pStyle w:val="ActHead5"/>
      </w:pPr>
      <w:bookmarkStart w:id="156" w:name="_Toc161666466"/>
      <w:r w:rsidRPr="007A1BE5">
        <w:rPr>
          <w:rStyle w:val="CharSectno"/>
        </w:rPr>
        <w:t>168G</w:t>
      </w:r>
      <w:r w:rsidRPr="00F448CE">
        <w:t xml:space="preserve">  Register of DSMSs</w:t>
      </w:r>
      <w:bookmarkEnd w:id="156"/>
    </w:p>
    <w:p w14:paraId="2AB5DAEF" w14:textId="77777777" w:rsidR="00C41FAE" w:rsidRPr="00F448CE" w:rsidRDefault="00C41FAE" w:rsidP="00C41FAE">
      <w:pPr>
        <w:pStyle w:val="subsection"/>
      </w:pPr>
      <w:r w:rsidRPr="00F448CE">
        <w:tab/>
        <w:t>(1)</w:t>
      </w:r>
      <w:r w:rsidRPr="00F448CE">
        <w:tab/>
        <w:t>The regulator must keep a register of each DSMS it receives, in a form that allows public access.</w:t>
      </w:r>
    </w:p>
    <w:p w14:paraId="1D9CC60A" w14:textId="77777777" w:rsidR="00C41FAE" w:rsidRPr="00F448CE" w:rsidRDefault="00C41FAE" w:rsidP="00C41FAE">
      <w:pPr>
        <w:pStyle w:val="subsection"/>
      </w:pPr>
      <w:r w:rsidRPr="00F448CE">
        <w:tab/>
        <w:t>(2)</w:t>
      </w:r>
      <w:r w:rsidRPr="00F448CE">
        <w:tab/>
        <w:t>The register must record as many of the following details as apply to the DSMS:</w:t>
      </w:r>
    </w:p>
    <w:p w14:paraId="22661E7D" w14:textId="77777777" w:rsidR="00C41FAE" w:rsidRPr="00F448CE" w:rsidRDefault="00C41FAE" w:rsidP="00C41FAE">
      <w:pPr>
        <w:pStyle w:val="paragraph"/>
      </w:pPr>
      <w:r w:rsidRPr="00F448CE">
        <w:tab/>
        <w:t>(a)</w:t>
      </w:r>
      <w:r w:rsidRPr="00F448CE">
        <w:tab/>
        <w:t>the name of the person conducting a business or undertaking who gave the DSMS to the regulator;</w:t>
      </w:r>
    </w:p>
    <w:p w14:paraId="42AC655F" w14:textId="77777777" w:rsidR="00C41FAE" w:rsidRPr="00F448CE" w:rsidRDefault="00C41FAE" w:rsidP="00C41FAE">
      <w:pPr>
        <w:pStyle w:val="paragraph"/>
      </w:pPr>
      <w:r w:rsidRPr="00F448CE">
        <w:tab/>
        <w:t>(b)</w:t>
      </w:r>
      <w:r w:rsidRPr="00F448CE">
        <w:tab/>
        <w:t>the date of acceptance;</w:t>
      </w:r>
    </w:p>
    <w:p w14:paraId="6AB9BDAF" w14:textId="77777777" w:rsidR="00C41FAE" w:rsidRPr="00F448CE" w:rsidRDefault="00C41FAE" w:rsidP="00C41FAE">
      <w:pPr>
        <w:pStyle w:val="paragraph"/>
      </w:pPr>
      <w:r w:rsidRPr="00F448CE">
        <w:tab/>
        <w:t>(c)</w:t>
      </w:r>
      <w:r w:rsidRPr="00F448CE">
        <w:tab/>
        <w:t>any conditions on acceptance;</w:t>
      </w:r>
    </w:p>
    <w:p w14:paraId="72AECA0C" w14:textId="77777777" w:rsidR="00C41FAE" w:rsidRPr="00F448CE" w:rsidRDefault="00C41FAE" w:rsidP="00C41FAE">
      <w:pPr>
        <w:pStyle w:val="paragraph"/>
      </w:pPr>
      <w:r w:rsidRPr="00F448CE">
        <w:tab/>
        <w:t>(d)</w:t>
      </w:r>
      <w:r w:rsidRPr="00F448CE">
        <w:tab/>
        <w:t>the date of rejection;</w:t>
      </w:r>
    </w:p>
    <w:p w14:paraId="368A28A5" w14:textId="77777777" w:rsidR="00C41FAE" w:rsidRPr="00F448CE" w:rsidRDefault="00C41FAE" w:rsidP="00C41FAE">
      <w:pPr>
        <w:pStyle w:val="paragraph"/>
      </w:pPr>
      <w:r w:rsidRPr="00F448CE">
        <w:tab/>
        <w:t>(e)</w:t>
      </w:r>
      <w:r w:rsidRPr="00F448CE">
        <w:tab/>
        <w:t>the date that acceptance ended.</w:t>
      </w:r>
    </w:p>
    <w:p w14:paraId="6D460633" w14:textId="77777777" w:rsidR="00C41FAE" w:rsidRPr="00F448CE" w:rsidRDefault="00C41FAE" w:rsidP="00C41FAE">
      <w:pPr>
        <w:pStyle w:val="ActHead5"/>
      </w:pPr>
      <w:bookmarkStart w:id="157" w:name="_Toc161666467"/>
      <w:r w:rsidRPr="007A1BE5">
        <w:rPr>
          <w:rStyle w:val="CharSectno"/>
        </w:rPr>
        <w:lastRenderedPageBreak/>
        <w:t>168H</w:t>
      </w:r>
      <w:r w:rsidRPr="00F448CE">
        <w:t xml:space="preserve">  Revision of DSMS because of developments or changes</w:t>
      </w:r>
      <w:bookmarkEnd w:id="157"/>
    </w:p>
    <w:p w14:paraId="3268BE93" w14:textId="77777777" w:rsidR="00C41FAE" w:rsidRPr="00F448CE" w:rsidRDefault="00C41FAE" w:rsidP="00C41FAE">
      <w:pPr>
        <w:pStyle w:val="subsection"/>
      </w:pPr>
      <w:r w:rsidRPr="00F448CE">
        <w:tab/>
      </w:r>
      <w:r w:rsidRPr="00F448CE">
        <w:tab/>
        <w:t>A person conducting a business or undertaking who gave the regulator a DSMS that the regulator accepted must revise the DSMS and give the revised DSMS to the regulator for acceptance:</w:t>
      </w:r>
    </w:p>
    <w:p w14:paraId="7763E48A" w14:textId="77777777" w:rsidR="00C41FAE" w:rsidRPr="00F448CE" w:rsidRDefault="00C41FAE" w:rsidP="00C41FAE">
      <w:pPr>
        <w:pStyle w:val="paragraph"/>
      </w:pPr>
      <w:r w:rsidRPr="00F448CE">
        <w:tab/>
        <w:t>(a)</w:t>
      </w:r>
      <w:r w:rsidRPr="00F448CE">
        <w:tab/>
        <w:t>if developments in scientific or technical knowledge, or in the assessment of hazards, relevant to diving projects make it appropriate to do so; or</w:t>
      </w:r>
    </w:p>
    <w:p w14:paraId="4E438BDA" w14:textId="77777777" w:rsidR="00C41FAE" w:rsidRPr="00F448CE" w:rsidRDefault="00C41FAE" w:rsidP="00C41FAE">
      <w:pPr>
        <w:pStyle w:val="paragraph"/>
      </w:pPr>
      <w:r w:rsidRPr="00F448CE">
        <w:tab/>
        <w:t>(b)</w:t>
      </w:r>
      <w:r w:rsidRPr="00F448CE">
        <w:tab/>
        <w:t>if, as a result of changes to the guidelines mentioned in subregulation 168B(1), the DSMS does not meet the minimum standards set out in the changed guidelines; or</w:t>
      </w:r>
    </w:p>
    <w:p w14:paraId="1058FEA5" w14:textId="77777777" w:rsidR="00C41FAE" w:rsidRPr="00F448CE" w:rsidRDefault="00C41FAE" w:rsidP="00C41FAE">
      <w:pPr>
        <w:pStyle w:val="paragraph"/>
      </w:pPr>
      <w:r w:rsidRPr="00F448CE">
        <w:tab/>
        <w:t>(c)</w:t>
      </w:r>
      <w:r w:rsidRPr="00F448CE">
        <w:tab/>
        <w:t>if a significant change is proposed to a matter that regulation 168B requires the DSMS to address.</w:t>
      </w:r>
    </w:p>
    <w:p w14:paraId="412DA841" w14:textId="77777777" w:rsidR="00C41FAE" w:rsidRPr="00F448CE" w:rsidRDefault="00C41FAE" w:rsidP="00C41FAE">
      <w:pPr>
        <w:pStyle w:val="notetext"/>
      </w:pPr>
      <w:r w:rsidRPr="00F448CE">
        <w:t>Note:</w:t>
      </w:r>
      <w:r w:rsidRPr="00F448CE">
        <w:tab/>
        <w:t>Under regulation 168K, the regulator may withdraw the acceptance of the DSMS if the person does not give the regulator a revised DSMS in circumstances required by this regulation.</w:t>
      </w:r>
    </w:p>
    <w:p w14:paraId="0F9C94D1" w14:textId="77777777" w:rsidR="00C41FAE" w:rsidRPr="00F448CE" w:rsidRDefault="00C41FAE" w:rsidP="00C41FAE">
      <w:pPr>
        <w:pStyle w:val="ActHead5"/>
      </w:pPr>
      <w:bookmarkStart w:id="158" w:name="_Toc161666468"/>
      <w:r w:rsidRPr="007A1BE5">
        <w:rPr>
          <w:rStyle w:val="CharSectno"/>
        </w:rPr>
        <w:t>168J</w:t>
      </w:r>
      <w:r w:rsidRPr="00F448CE">
        <w:t xml:space="preserve">  Notice to revise DSMS</w:t>
      </w:r>
      <w:bookmarkEnd w:id="158"/>
    </w:p>
    <w:p w14:paraId="0505C92E" w14:textId="77777777" w:rsidR="00C41FAE" w:rsidRPr="00F448CE" w:rsidRDefault="00C41FAE" w:rsidP="00C41FAE">
      <w:pPr>
        <w:pStyle w:val="subsection"/>
      </w:pPr>
      <w:r w:rsidRPr="00F448CE">
        <w:tab/>
        <w:t>(1)</w:t>
      </w:r>
      <w:r w:rsidRPr="00F448CE">
        <w:tab/>
        <w:t xml:space="preserve">The regulator may give, to a person conducting a business or undertaking who gave the regulator a DSMS that the regulator accepted, notice (the </w:t>
      </w:r>
      <w:r w:rsidRPr="00F448CE">
        <w:rPr>
          <w:b/>
          <w:i/>
        </w:rPr>
        <w:t>revision notice</w:t>
      </w:r>
      <w:r w:rsidRPr="00F448CE">
        <w:t>) to revise the DSMS and give the revised DSMS to the regulator for acceptance.</w:t>
      </w:r>
    </w:p>
    <w:p w14:paraId="4A03A67A" w14:textId="77777777" w:rsidR="00C41FAE" w:rsidRPr="00F448CE" w:rsidRDefault="00C41FAE" w:rsidP="00C41FAE">
      <w:pPr>
        <w:pStyle w:val="subsection"/>
      </w:pPr>
      <w:r w:rsidRPr="00F448CE">
        <w:tab/>
        <w:t>(2)</w:t>
      </w:r>
      <w:r w:rsidRPr="00F448CE">
        <w:tab/>
        <w:t>The revision notice must be in writing and must set out:</w:t>
      </w:r>
    </w:p>
    <w:p w14:paraId="09167C14" w14:textId="77777777" w:rsidR="00C41FAE" w:rsidRPr="00F448CE" w:rsidRDefault="00C41FAE" w:rsidP="00C41FAE">
      <w:pPr>
        <w:pStyle w:val="paragraph"/>
      </w:pPr>
      <w:r w:rsidRPr="00F448CE">
        <w:tab/>
        <w:t>(a)</w:t>
      </w:r>
      <w:r w:rsidRPr="00F448CE">
        <w:tab/>
        <w:t>the matters to be revised; and</w:t>
      </w:r>
    </w:p>
    <w:p w14:paraId="3EA2B201" w14:textId="77777777" w:rsidR="00C41FAE" w:rsidRPr="00F448CE" w:rsidRDefault="00C41FAE" w:rsidP="00C41FAE">
      <w:pPr>
        <w:pStyle w:val="paragraph"/>
      </w:pPr>
      <w:r w:rsidRPr="00F448CE">
        <w:tab/>
        <w:t>(b)</w:t>
      </w:r>
      <w:r w:rsidRPr="00F448CE">
        <w:tab/>
        <w:t>the time within which the revised DSMS must be given to the regulator for acceptance; and</w:t>
      </w:r>
    </w:p>
    <w:p w14:paraId="0293A6AF" w14:textId="77777777" w:rsidR="00C41FAE" w:rsidRPr="00F448CE" w:rsidRDefault="00C41FAE" w:rsidP="00C41FAE">
      <w:pPr>
        <w:pStyle w:val="paragraph"/>
      </w:pPr>
      <w:r w:rsidRPr="00F448CE">
        <w:tab/>
        <w:t>(c)</w:t>
      </w:r>
      <w:r w:rsidRPr="00F448CE">
        <w:tab/>
        <w:t>the reasons why the revision is necessary.</w:t>
      </w:r>
    </w:p>
    <w:p w14:paraId="756E44A3" w14:textId="77777777" w:rsidR="00C41FAE" w:rsidRPr="00F448CE" w:rsidRDefault="00C41FAE" w:rsidP="00C41FAE">
      <w:pPr>
        <w:pStyle w:val="subsection"/>
      </w:pPr>
      <w:r w:rsidRPr="00F448CE">
        <w:tab/>
        <w:t>(3)</w:t>
      </w:r>
      <w:r w:rsidRPr="00F448CE">
        <w:tab/>
        <w:t>The person may make a submission in writing to the regulator, within 21 days after receiving the revision notice or any longer period that the regulator allows in writing, setting out the person’s reasons for any of the following:</w:t>
      </w:r>
    </w:p>
    <w:p w14:paraId="224C22D8" w14:textId="77777777" w:rsidR="00C41FAE" w:rsidRPr="00F448CE" w:rsidRDefault="00C41FAE" w:rsidP="00C41FAE">
      <w:pPr>
        <w:pStyle w:val="paragraph"/>
      </w:pPr>
      <w:r w:rsidRPr="00F448CE">
        <w:tab/>
        <w:t>(a)</w:t>
      </w:r>
      <w:r w:rsidRPr="00F448CE">
        <w:tab/>
        <w:t>why the revision is not necessary;</w:t>
      </w:r>
    </w:p>
    <w:p w14:paraId="5DE18C2A" w14:textId="77777777" w:rsidR="00C41FAE" w:rsidRPr="00F448CE" w:rsidRDefault="00C41FAE" w:rsidP="00C41FAE">
      <w:pPr>
        <w:pStyle w:val="paragraph"/>
      </w:pPr>
      <w:r w:rsidRPr="00F448CE">
        <w:tab/>
        <w:t>(b)</w:t>
      </w:r>
      <w:r w:rsidRPr="00F448CE">
        <w:tab/>
        <w:t>why the revision should be in different terms from those proposed;</w:t>
      </w:r>
    </w:p>
    <w:p w14:paraId="30CAFCFA" w14:textId="77777777" w:rsidR="00C41FAE" w:rsidRPr="00F448CE" w:rsidRDefault="00C41FAE" w:rsidP="00C41FAE">
      <w:pPr>
        <w:pStyle w:val="paragraph"/>
      </w:pPr>
      <w:r w:rsidRPr="00F448CE">
        <w:tab/>
        <w:t>(c)</w:t>
      </w:r>
      <w:r w:rsidRPr="00F448CE">
        <w:tab/>
        <w:t>why the time within which the revised DSMS must be given to the regulator for acceptance should be extended.</w:t>
      </w:r>
    </w:p>
    <w:p w14:paraId="7657D4DD" w14:textId="77777777" w:rsidR="00C41FAE" w:rsidRPr="00F448CE" w:rsidRDefault="00C41FAE" w:rsidP="00C41FAE">
      <w:pPr>
        <w:pStyle w:val="subsection"/>
      </w:pPr>
      <w:r w:rsidRPr="00F448CE">
        <w:tab/>
        <w:t>(4)</w:t>
      </w:r>
      <w:r w:rsidRPr="00F448CE">
        <w:tab/>
        <w:t>If a person makes a submission under subregulation (3), the regulator must, within 28 days after receiving the submission:</w:t>
      </w:r>
    </w:p>
    <w:p w14:paraId="228E1E85" w14:textId="77777777" w:rsidR="00C41FAE" w:rsidRPr="00F448CE" w:rsidRDefault="00C41FAE" w:rsidP="00C41FAE">
      <w:pPr>
        <w:pStyle w:val="paragraph"/>
      </w:pPr>
      <w:r w:rsidRPr="00F448CE">
        <w:tab/>
        <w:t>(a)</w:t>
      </w:r>
      <w:r w:rsidRPr="00F448CE">
        <w:tab/>
        <w:t>decide whether the regulator accepts the reasons in the submission; and</w:t>
      </w:r>
    </w:p>
    <w:p w14:paraId="41358E16" w14:textId="77777777" w:rsidR="00C41FAE" w:rsidRPr="00F448CE" w:rsidRDefault="00C41FAE" w:rsidP="00C41FAE">
      <w:pPr>
        <w:pStyle w:val="paragraph"/>
      </w:pPr>
      <w:r w:rsidRPr="00F448CE">
        <w:tab/>
        <w:t>(b)</w:t>
      </w:r>
      <w:r w:rsidRPr="00F448CE">
        <w:tab/>
        <w:t>give the person notice in writing affirming, varying or withdrawing the revision notice; and</w:t>
      </w:r>
    </w:p>
    <w:p w14:paraId="3E98BD8E" w14:textId="77777777" w:rsidR="00C41FAE" w:rsidRPr="00F448CE" w:rsidRDefault="00C41FAE" w:rsidP="00C41FAE">
      <w:pPr>
        <w:pStyle w:val="paragraph"/>
      </w:pPr>
      <w:r w:rsidRPr="00F448CE">
        <w:tab/>
        <w:t>(c)</w:t>
      </w:r>
      <w:r w:rsidRPr="00F448CE">
        <w:tab/>
        <w:t xml:space="preserve">if the regulator decides not to accept the reasons or any part of them—set out in the notice under </w:t>
      </w:r>
      <w:r w:rsidR="006A39C7">
        <w:t>paragraph (</w:t>
      </w:r>
      <w:r w:rsidRPr="00F448CE">
        <w:t>b) the grounds for not accepting them.</w:t>
      </w:r>
    </w:p>
    <w:p w14:paraId="04ACC915" w14:textId="77777777" w:rsidR="00C41FAE" w:rsidRPr="00F448CE" w:rsidRDefault="00C41FAE" w:rsidP="00C41FAE">
      <w:pPr>
        <w:pStyle w:val="subsection"/>
      </w:pPr>
      <w:r w:rsidRPr="00F448CE">
        <w:tab/>
        <w:t>(5)</w:t>
      </w:r>
      <w:r w:rsidRPr="00F448CE">
        <w:tab/>
        <w:t>The person must revise the DSMS, and give the regulator the revised DSMS for acceptance, in accordance with the revision notice as originally given or as varied under subregulation (4), unless the revision notice is withdrawn.</w:t>
      </w:r>
    </w:p>
    <w:p w14:paraId="73AACB98" w14:textId="77777777" w:rsidR="00C41FAE" w:rsidRPr="00F448CE" w:rsidRDefault="00C41FAE" w:rsidP="00C41FAE">
      <w:pPr>
        <w:pStyle w:val="notetext"/>
      </w:pPr>
      <w:r w:rsidRPr="00F448CE">
        <w:t>Note:</w:t>
      </w:r>
      <w:r w:rsidRPr="00F448CE">
        <w:tab/>
        <w:t>Under regulation 168K, the regulator must withdraw the acceptance of the DSMS if the person does not give the revised DSMS to the regulator.</w:t>
      </w:r>
    </w:p>
    <w:p w14:paraId="7A51836C" w14:textId="77777777" w:rsidR="00C41FAE" w:rsidRPr="00F448CE" w:rsidRDefault="00C41FAE" w:rsidP="00C41FAE">
      <w:pPr>
        <w:pStyle w:val="ActHead5"/>
      </w:pPr>
      <w:bookmarkStart w:id="159" w:name="_Toc161666469"/>
      <w:r w:rsidRPr="007A1BE5">
        <w:rPr>
          <w:rStyle w:val="CharSectno"/>
        </w:rPr>
        <w:lastRenderedPageBreak/>
        <w:t>168K</w:t>
      </w:r>
      <w:r w:rsidRPr="00F448CE">
        <w:t xml:space="preserve">  End of acceptance of DSMS</w:t>
      </w:r>
      <w:bookmarkEnd w:id="159"/>
    </w:p>
    <w:p w14:paraId="242BB428" w14:textId="77777777" w:rsidR="00C41FAE" w:rsidRPr="00F448CE" w:rsidRDefault="00C41FAE" w:rsidP="00C41FAE">
      <w:pPr>
        <w:pStyle w:val="subsection"/>
      </w:pPr>
      <w:r w:rsidRPr="00F448CE">
        <w:tab/>
        <w:t>(1)</w:t>
      </w:r>
      <w:r w:rsidRPr="00F448CE">
        <w:tab/>
        <w:t>The acceptance of a DSMS by the regulator ends:</w:t>
      </w:r>
    </w:p>
    <w:p w14:paraId="3BAB27FE" w14:textId="77777777" w:rsidR="00C41FAE" w:rsidRPr="00F448CE" w:rsidRDefault="00C41FAE" w:rsidP="00C41FAE">
      <w:pPr>
        <w:pStyle w:val="paragraph"/>
      </w:pPr>
      <w:r w:rsidRPr="00F448CE">
        <w:tab/>
        <w:t>(a)</w:t>
      </w:r>
      <w:r w:rsidRPr="00F448CE">
        <w:tab/>
        <w:t>5 years after the acceptance; or</w:t>
      </w:r>
    </w:p>
    <w:p w14:paraId="3029FD5D" w14:textId="77777777" w:rsidR="00C41FAE" w:rsidRPr="00F448CE" w:rsidRDefault="00C41FAE" w:rsidP="00C41FAE">
      <w:pPr>
        <w:pStyle w:val="paragraph"/>
      </w:pPr>
      <w:r w:rsidRPr="00F448CE">
        <w:tab/>
        <w:t>(b)</w:t>
      </w:r>
      <w:r w:rsidRPr="00F448CE">
        <w:tab/>
        <w:t>if the regulator withdraws the acceptance under this regulation; or</w:t>
      </w:r>
    </w:p>
    <w:p w14:paraId="55E99434" w14:textId="77777777" w:rsidR="00C41FAE" w:rsidRPr="00F448CE" w:rsidRDefault="00C41FAE" w:rsidP="00C41FAE">
      <w:pPr>
        <w:pStyle w:val="paragraph"/>
      </w:pPr>
      <w:r w:rsidRPr="00F448CE">
        <w:tab/>
        <w:t>(c)</w:t>
      </w:r>
      <w:r w:rsidRPr="00F448CE">
        <w:tab/>
        <w:t>if the regulator accepts a revised version of the DSMS under regulation 168D.</w:t>
      </w:r>
    </w:p>
    <w:p w14:paraId="7CE76A4D" w14:textId="77777777" w:rsidR="00C41FAE" w:rsidRPr="00F448CE" w:rsidRDefault="00C41FAE" w:rsidP="00C41FAE">
      <w:pPr>
        <w:pStyle w:val="subsection"/>
      </w:pPr>
      <w:r w:rsidRPr="00F448CE">
        <w:tab/>
        <w:t>(2)</w:t>
      </w:r>
      <w:r w:rsidRPr="00F448CE">
        <w:tab/>
        <w:t>The regulator may withdraw acceptance of a DSMS if the regulator is satisfied that a person has failed to give the regulator a revised version of the DSMS as required by regulation 168H.</w:t>
      </w:r>
    </w:p>
    <w:p w14:paraId="54E5FCE3" w14:textId="77777777" w:rsidR="00C41FAE" w:rsidRPr="00F448CE" w:rsidRDefault="00C41FAE" w:rsidP="00C41FAE">
      <w:pPr>
        <w:pStyle w:val="notetext"/>
      </w:pPr>
      <w:r w:rsidRPr="00F448CE">
        <w:t>Note:</w:t>
      </w:r>
      <w:r w:rsidRPr="00F448CE">
        <w:tab/>
        <w:t>A decision to withdraw acceptance of a DSMS under this subregulation is a reviewable decision (see regulation 676).</w:t>
      </w:r>
    </w:p>
    <w:p w14:paraId="1623867B" w14:textId="77777777" w:rsidR="00C41FAE" w:rsidRPr="00F448CE" w:rsidRDefault="00C41FAE" w:rsidP="00C41FAE">
      <w:pPr>
        <w:pStyle w:val="subsection"/>
      </w:pPr>
      <w:r w:rsidRPr="00F448CE">
        <w:tab/>
        <w:t>(3)</w:t>
      </w:r>
      <w:r w:rsidRPr="00F448CE">
        <w:tab/>
        <w:t>The regulator must withdraw acceptance of a DSMS if a person fails to revise the DSMS and give the revised DSMS to the regulator as required by subregulation 168J(5).</w:t>
      </w:r>
    </w:p>
    <w:p w14:paraId="6BEAD361" w14:textId="77777777" w:rsidR="00C41FAE" w:rsidRPr="00F448CE" w:rsidRDefault="00C41FAE" w:rsidP="00C41FAE">
      <w:pPr>
        <w:pStyle w:val="ActHead3"/>
      </w:pPr>
      <w:bookmarkStart w:id="160" w:name="_Toc161666470"/>
      <w:r w:rsidRPr="007A1BE5">
        <w:rPr>
          <w:rStyle w:val="CharDivNo"/>
        </w:rPr>
        <w:t>Division 3</w:t>
      </w:r>
      <w:r w:rsidRPr="00F448CE">
        <w:t>—</w:t>
      </w:r>
      <w:r w:rsidRPr="007A1BE5">
        <w:rPr>
          <w:rStyle w:val="CharDivText"/>
        </w:rPr>
        <w:t>Diving project plans</w:t>
      </w:r>
      <w:bookmarkEnd w:id="160"/>
    </w:p>
    <w:p w14:paraId="2ABC2102" w14:textId="77777777" w:rsidR="00C41FAE" w:rsidRPr="00F448CE" w:rsidRDefault="00C41FAE" w:rsidP="00C41FAE">
      <w:pPr>
        <w:pStyle w:val="ActHead5"/>
      </w:pPr>
      <w:bookmarkStart w:id="161" w:name="_Toc161666471"/>
      <w:r w:rsidRPr="007A1BE5">
        <w:rPr>
          <w:rStyle w:val="CharSectno"/>
        </w:rPr>
        <w:t>169A</w:t>
      </w:r>
      <w:r w:rsidRPr="00F448CE">
        <w:t xml:space="preserve">  No diving without diving plan approved by OEI licence holder</w:t>
      </w:r>
      <w:bookmarkEnd w:id="161"/>
    </w:p>
    <w:p w14:paraId="0E4B0B71" w14:textId="77777777" w:rsidR="00C41FAE" w:rsidRPr="00F448CE" w:rsidRDefault="00C41FAE" w:rsidP="00C41FAE">
      <w:pPr>
        <w:pStyle w:val="subsection"/>
      </w:pPr>
      <w:r w:rsidRPr="00F448CE">
        <w:tab/>
      </w:r>
      <w:r w:rsidRPr="00F448CE">
        <w:tab/>
        <w:t>A person conducting a business or undertaking who is directly involved with a diving project must not direct or allow diving work included in the project to be carried out unless there is an approved diving project plan for the project.</w:t>
      </w:r>
    </w:p>
    <w:p w14:paraId="7002ACFD" w14:textId="77777777" w:rsidR="00C41FAE" w:rsidRPr="00F448CE" w:rsidRDefault="00C41FAE" w:rsidP="00C41FAE">
      <w:pPr>
        <w:pStyle w:val="Penalty"/>
      </w:pPr>
      <w:r w:rsidRPr="00F448CE">
        <w:t>Penalty:</w:t>
      </w:r>
    </w:p>
    <w:p w14:paraId="31B355EE" w14:textId="77777777" w:rsidR="00C41FAE" w:rsidRPr="00F448CE" w:rsidRDefault="00C41FAE" w:rsidP="00C41FAE">
      <w:pPr>
        <w:pStyle w:val="paragraph"/>
      </w:pPr>
      <w:r w:rsidRPr="00F448CE">
        <w:tab/>
        <w:t>(a)</w:t>
      </w:r>
      <w:r w:rsidRPr="00F448CE">
        <w:tab/>
        <w:t>In the case of an individual—$15,650.</w:t>
      </w:r>
    </w:p>
    <w:p w14:paraId="47F45437" w14:textId="77777777" w:rsidR="00C41FAE" w:rsidRPr="00F448CE" w:rsidRDefault="00C41FAE" w:rsidP="00C41FAE">
      <w:pPr>
        <w:pStyle w:val="paragraph"/>
      </w:pPr>
      <w:r w:rsidRPr="00F448CE">
        <w:tab/>
        <w:t>(b)</w:t>
      </w:r>
      <w:r w:rsidRPr="00F448CE">
        <w:tab/>
        <w:t>In the case of a body corporate—$78,250.</w:t>
      </w:r>
    </w:p>
    <w:p w14:paraId="034FAA23" w14:textId="77777777" w:rsidR="00C41FAE" w:rsidRPr="00F448CE" w:rsidRDefault="00C41FAE" w:rsidP="00C41FAE">
      <w:pPr>
        <w:pStyle w:val="notetext"/>
      </w:pPr>
      <w:r w:rsidRPr="00F448CE">
        <w:t>Note:</w:t>
      </w:r>
      <w:r w:rsidRPr="00F448CE">
        <w:tab/>
        <w:t>Section 12F of the Act provides that strict liability applies to each physical element of each offence under the Act, unless otherwise stated. The reference in section 12F of the Act includes these Regulations.</w:t>
      </w:r>
    </w:p>
    <w:p w14:paraId="223EA043" w14:textId="77777777" w:rsidR="00C41FAE" w:rsidRPr="00F448CE" w:rsidRDefault="00C41FAE" w:rsidP="00C41FAE">
      <w:pPr>
        <w:pStyle w:val="ActHead5"/>
      </w:pPr>
      <w:bookmarkStart w:id="162" w:name="_Toc161666472"/>
      <w:r w:rsidRPr="007A1BE5">
        <w:rPr>
          <w:rStyle w:val="CharSectno"/>
        </w:rPr>
        <w:t>169B</w:t>
      </w:r>
      <w:r w:rsidRPr="00F448CE">
        <w:t xml:space="preserve">  Approval of diving project plan by OEI licence holder</w:t>
      </w:r>
      <w:bookmarkEnd w:id="162"/>
    </w:p>
    <w:p w14:paraId="5796EFE0" w14:textId="77777777" w:rsidR="00C41FAE" w:rsidRPr="00F448CE" w:rsidRDefault="00C41FAE" w:rsidP="00C41FAE">
      <w:pPr>
        <w:pStyle w:val="subsection"/>
      </w:pPr>
      <w:r w:rsidRPr="00F448CE">
        <w:tab/>
        <w:t>(1)</w:t>
      </w:r>
      <w:r w:rsidRPr="00F448CE">
        <w:tab/>
        <w:t>The holder of an OEI licence may approve a diving project plan (as originally made or as revised) for a diving project connected with the licence, if the holder is satisfied that:</w:t>
      </w:r>
    </w:p>
    <w:p w14:paraId="547D446F" w14:textId="77777777" w:rsidR="00C41FAE" w:rsidRPr="00F448CE" w:rsidRDefault="00C41FAE" w:rsidP="00C41FAE">
      <w:pPr>
        <w:pStyle w:val="paragraph"/>
      </w:pPr>
      <w:r w:rsidRPr="00F448CE">
        <w:tab/>
        <w:t>(a)</w:t>
      </w:r>
      <w:r w:rsidRPr="00F448CE">
        <w:tab/>
        <w:t>the plan meets the requirements in regulation 169C; and</w:t>
      </w:r>
    </w:p>
    <w:p w14:paraId="64B72AEB" w14:textId="77777777" w:rsidR="00C41FAE" w:rsidRPr="00F448CE" w:rsidRDefault="00C41FAE" w:rsidP="00C41FAE">
      <w:pPr>
        <w:pStyle w:val="paragraph"/>
      </w:pPr>
      <w:r w:rsidRPr="00F448CE">
        <w:tab/>
        <w:t>(b)</w:t>
      </w:r>
      <w:r w:rsidRPr="00F448CE">
        <w:tab/>
        <w:t>consultation required by regulation 170A was carried out in developing or revising the plan.</w:t>
      </w:r>
    </w:p>
    <w:p w14:paraId="61F655FB" w14:textId="77777777" w:rsidR="00C41FAE" w:rsidRPr="00F448CE" w:rsidRDefault="00C41FAE" w:rsidP="00C41FAE">
      <w:pPr>
        <w:pStyle w:val="subsection"/>
      </w:pPr>
      <w:r w:rsidRPr="00F448CE">
        <w:tab/>
        <w:t>(2)</w:t>
      </w:r>
      <w:r w:rsidRPr="00F448CE">
        <w:tab/>
        <w:t>The OEI licence holder must ensure that there is not more than one approved diving project plan for the diving project at any time.</w:t>
      </w:r>
    </w:p>
    <w:p w14:paraId="424D6B81" w14:textId="77777777" w:rsidR="00C41FAE" w:rsidRPr="00F448CE" w:rsidRDefault="00C41FAE" w:rsidP="00C41FAE">
      <w:pPr>
        <w:pStyle w:val="subsection"/>
      </w:pPr>
      <w:r w:rsidRPr="00F448CE">
        <w:tab/>
        <w:t>(3)</w:t>
      </w:r>
      <w:r w:rsidRPr="00F448CE">
        <w:tab/>
        <w:t>On request by the regulator, the OEI licence holder must give the regulator a copy of a diving project plan approved by the OEI licence holder.</w:t>
      </w:r>
    </w:p>
    <w:p w14:paraId="2F220E3A" w14:textId="77777777" w:rsidR="00C41FAE" w:rsidRPr="00F448CE" w:rsidRDefault="00C41FAE" w:rsidP="00C41FAE">
      <w:pPr>
        <w:pStyle w:val="Penalty"/>
      </w:pPr>
      <w:r w:rsidRPr="00F448CE">
        <w:t>Penalty:</w:t>
      </w:r>
    </w:p>
    <w:p w14:paraId="4888A328" w14:textId="77777777" w:rsidR="00C41FAE" w:rsidRPr="00F448CE" w:rsidRDefault="00C41FAE" w:rsidP="00C41FAE">
      <w:pPr>
        <w:pStyle w:val="paragraph"/>
      </w:pPr>
      <w:r w:rsidRPr="00F448CE">
        <w:tab/>
        <w:t>(a)</w:t>
      </w:r>
      <w:r w:rsidRPr="00F448CE">
        <w:tab/>
        <w:t>In the case of an individual—$3,130.</w:t>
      </w:r>
    </w:p>
    <w:p w14:paraId="3CE81870" w14:textId="77777777" w:rsidR="00C41FAE" w:rsidRPr="00F448CE" w:rsidRDefault="00C41FAE" w:rsidP="00C41FAE">
      <w:pPr>
        <w:pStyle w:val="paragraph"/>
      </w:pPr>
      <w:r w:rsidRPr="00F448CE">
        <w:tab/>
        <w:t>(b)</w:t>
      </w:r>
      <w:r w:rsidRPr="00F448CE">
        <w:tab/>
        <w:t>In the case of a body corporate—$15,650.</w:t>
      </w:r>
    </w:p>
    <w:p w14:paraId="2EFE5189" w14:textId="77777777" w:rsidR="00C41FAE" w:rsidRPr="00F448CE" w:rsidRDefault="00C41FAE" w:rsidP="00C41FAE">
      <w:pPr>
        <w:pStyle w:val="notetext"/>
      </w:pPr>
      <w:r w:rsidRPr="00F448CE">
        <w:lastRenderedPageBreak/>
        <w:t>Note:</w:t>
      </w:r>
      <w:r w:rsidRPr="00F448CE">
        <w:tab/>
        <w:t>Section 12F of the Act provides that strict liability applies to each physical element of each offence under the Act, unless otherwise stated. The reference in section 12F of the Act includes these Regulations.</w:t>
      </w:r>
    </w:p>
    <w:p w14:paraId="6D8ACE3B" w14:textId="77777777" w:rsidR="00C41FAE" w:rsidRPr="00F448CE" w:rsidRDefault="00C41FAE" w:rsidP="00C41FAE">
      <w:pPr>
        <w:pStyle w:val="ActHead5"/>
      </w:pPr>
      <w:bookmarkStart w:id="163" w:name="_Toc161666473"/>
      <w:r w:rsidRPr="007A1BE5">
        <w:rPr>
          <w:rStyle w:val="CharSectno"/>
        </w:rPr>
        <w:t>169C</w:t>
      </w:r>
      <w:r w:rsidRPr="00F448CE">
        <w:t xml:space="preserve">  Contents of diving project plan</w:t>
      </w:r>
      <w:bookmarkEnd w:id="163"/>
    </w:p>
    <w:p w14:paraId="0116A8FF" w14:textId="77777777" w:rsidR="00C41FAE" w:rsidRPr="00F448CE" w:rsidRDefault="00C41FAE" w:rsidP="00C41FAE">
      <w:pPr>
        <w:pStyle w:val="subsection"/>
      </w:pPr>
      <w:r w:rsidRPr="00F448CE">
        <w:tab/>
        <w:t>(1)</w:t>
      </w:r>
      <w:r w:rsidRPr="00F448CE">
        <w:tab/>
        <w:t>A diving project plan for a diving project must set out in detail the following matters:</w:t>
      </w:r>
    </w:p>
    <w:p w14:paraId="5D5DDFFA" w14:textId="77777777" w:rsidR="00C41FAE" w:rsidRPr="00F448CE" w:rsidRDefault="00C41FAE" w:rsidP="00C41FAE">
      <w:pPr>
        <w:pStyle w:val="paragraph"/>
      </w:pPr>
      <w:r w:rsidRPr="00F448CE">
        <w:tab/>
        <w:t>(a)</w:t>
      </w:r>
      <w:r w:rsidRPr="00F448CE">
        <w:tab/>
        <w:t>a description of the work to be done;</w:t>
      </w:r>
    </w:p>
    <w:p w14:paraId="75667381" w14:textId="77777777" w:rsidR="00C41FAE" w:rsidRPr="00F448CE" w:rsidRDefault="00C41FAE" w:rsidP="00C41FAE">
      <w:pPr>
        <w:pStyle w:val="paragraph"/>
      </w:pPr>
      <w:r w:rsidRPr="00F448CE">
        <w:tab/>
        <w:t>(b)</w:t>
      </w:r>
      <w:r w:rsidRPr="00F448CE">
        <w:tab/>
        <w:t>a description of:</w:t>
      </w:r>
    </w:p>
    <w:p w14:paraId="766A0090" w14:textId="77777777" w:rsidR="00C41FAE" w:rsidRPr="00F448CE" w:rsidRDefault="00C41FAE" w:rsidP="00C41FAE">
      <w:pPr>
        <w:pStyle w:val="paragraphsub"/>
      </w:pPr>
      <w:r w:rsidRPr="00F448CE">
        <w:tab/>
        <w:t>(i)</w:t>
      </w:r>
      <w:r w:rsidRPr="00F448CE">
        <w:tab/>
        <w:t>the plant for diving to be used in the project; and</w:t>
      </w:r>
    </w:p>
    <w:p w14:paraId="5BA4994F" w14:textId="77777777" w:rsidR="00C41FAE" w:rsidRPr="00F448CE" w:rsidRDefault="00C41FAE" w:rsidP="00C41FAE">
      <w:pPr>
        <w:pStyle w:val="paragraphsub"/>
      </w:pPr>
      <w:r w:rsidRPr="00F448CE">
        <w:tab/>
        <w:t>(ii)</w:t>
      </w:r>
      <w:r w:rsidRPr="00F448CE">
        <w:tab/>
        <w:t>the procedures to be followed in operating the plant to minimise the risks to the health and safety of workers;</w:t>
      </w:r>
    </w:p>
    <w:p w14:paraId="549A556C" w14:textId="77777777" w:rsidR="00C41FAE" w:rsidRPr="00F448CE" w:rsidRDefault="00C41FAE" w:rsidP="00C41FAE">
      <w:pPr>
        <w:pStyle w:val="paragraph"/>
      </w:pPr>
      <w:r w:rsidRPr="00F448CE">
        <w:tab/>
        <w:t>(c)</w:t>
      </w:r>
      <w:r w:rsidRPr="00F448CE">
        <w:tab/>
        <w:t>a list of the legislation (including these Regulations) that is reasonably likely to apply to the project;</w:t>
      </w:r>
    </w:p>
    <w:p w14:paraId="3FCBF563" w14:textId="77777777" w:rsidR="00C41FAE" w:rsidRPr="00F448CE" w:rsidRDefault="00C41FAE" w:rsidP="00C41FAE">
      <w:pPr>
        <w:pStyle w:val="paragraph"/>
      </w:pPr>
      <w:r w:rsidRPr="00F448CE">
        <w:tab/>
        <w:t>(d)</w:t>
      </w:r>
      <w:r w:rsidRPr="00F448CE">
        <w:tab/>
        <w:t>standards and codes of practice that will be applied in carrying out the project;</w:t>
      </w:r>
    </w:p>
    <w:p w14:paraId="0E91B90D" w14:textId="77777777" w:rsidR="00C41FAE" w:rsidRPr="00F448CE" w:rsidRDefault="00C41FAE" w:rsidP="00C41FAE">
      <w:pPr>
        <w:pStyle w:val="paragraph"/>
      </w:pPr>
      <w:r w:rsidRPr="00F448CE">
        <w:tab/>
        <w:t>(e)</w:t>
      </w:r>
      <w:r w:rsidRPr="00F448CE">
        <w:tab/>
        <w:t>a hazard identification;</w:t>
      </w:r>
    </w:p>
    <w:p w14:paraId="0774D249" w14:textId="77777777" w:rsidR="00C41FAE" w:rsidRPr="00F448CE" w:rsidRDefault="00C41FAE" w:rsidP="00C41FAE">
      <w:pPr>
        <w:pStyle w:val="paragraph"/>
      </w:pPr>
      <w:r w:rsidRPr="00F448CE">
        <w:tab/>
        <w:t>(f)</w:t>
      </w:r>
      <w:r w:rsidRPr="00F448CE">
        <w:tab/>
        <w:t>a risk assessment;</w:t>
      </w:r>
    </w:p>
    <w:p w14:paraId="27B3F497" w14:textId="77777777" w:rsidR="00C41FAE" w:rsidRPr="00F448CE" w:rsidRDefault="00C41FAE" w:rsidP="00C41FAE">
      <w:pPr>
        <w:pStyle w:val="paragraph"/>
      </w:pPr>
      <w:r w:rsidRPr="00F448CE">
        <w:tab/>
        <w:t>(g)</w:t>
      </w:r>
      <w:r w:rsidRPr="00F448CE">
        <w:tab/>
        <w:t>a safety management plan;</w:t>
      </w:r>
    </w:p>
    <w:p w14:paraId="3DBB15EE" w14:textId="77777777" w:rsidR="00C41FAE" w:rsidRPr="00F448CE" w:rsidRDefault="00C41FAE" w:rsidP="00C41FAE">
      <w:pPr>
        <w:pStyle w:val="paragraph"/>
      </w:pPr>
      <w:r w:rsidRPr="00F448CE">
        <w:tab/>
        <w:t>(h)</w:t>
      </w:r>
      <w:r w:rsidRPr="00F448CE">
        <w:tab/>
        <w:t>job hazard analyses for the diving operations included in the project;</w:t>
      </w:r>
    </w:p>
    <w:p w14:paraId="4D451377" w14:textId="77777777" w:rsidR="00C41FAE" w:rsidRPr="00F448CE" w:rsidRDefault="00C41FAE" w:rsidP="00C41FAE">
      <w:pPr>
        <w:pStyle w:val="paragraph"/>
      </w:pPr>
      <w:r w:rsidRPr="00F448CE">
        <w:tab/>
        <w:t>(i)</w:t>
      </w:r>
      <w:r w:rsidRPr="00F448CE">
        <w:tab/>
        <w:t>an emergency response plan;</w:t>
      </w:r>
    </w:p>
    <w:p w14:paraId="6E08AB6C" w14:textId="77777777" w:rsidR="00C41FAE" w:rsidRPr="00F448CE" w:rsidRDefault="00C41FAE" w:rsidP="00C41FAE">
      <w:pPr>
        <w:pStyle w:val="paragraph"/>
      </w:pPr>
      <w:r w:rsidRPr="00F448CE">
        <w:tab/>
        <w:t>(j)</w:t>
      </w:r>
      <w:r w:rsidRPr="00F448CE">
        <w:tab/>
        <w:t>the provisions of:</w:t>
      </w:r>
    </w:p>
    <w:p w14:paraId="5DA53D5A" w14:textId="77777777" w:rsidR="00C41FAE" w:rsidRPr="00F448CE" w:rsidRDefault="00C41FAE" w:rsidP="00C41FAE">
      <w:pPr>
        <w:pStyle w:val="paragraphsub"/>
      </w:pPr>
      <w:r w:rsidRPr="00F448CE">
        <w:tab/>
        <w:t>(i)</w:t>
      </w:r>
      <w:r w:rsidRPr="00F448CE">
        <w:tab/>
        <w:t>the accepted DSMS that covers the project; and</w:t>
      </w:r>
    </w:p>
    <w:p w14:paraId="272F8DEC" w14:textId="77777777" w:rsidR="00C41FAE" w:rsidRPr="00F448CE" w:rsidRDefault="00C41FAE" w:rsidP="00C41FAE">
      <w:pPr>
        <w:pStyle w:val="paragraphsub"/>
      </w:pPr>
      <w:r w:rsidRPr="00F448CE">
        <w:tab/>
        <w:t>(ii)</w:t>
      </w:r>
      <w:r w:rsidRPr="00F448CE">
        <w:tab/>
        <w:t>the management plan (for the OEI licence connected with the project);</w:t>
      </w:r>
    </w:p>
    <w:p w14:paraId="6664639C" w14:textId="77777777" w:rsidR="00C41FAE" w:rsidRPr="00F448CE" w:rsidRDefault="00C41FAE" w:rsidP="00C41FAE">
      <w:pPr>
        <w:pStyle w:val="paragraph"/>
      </w:pPr>
      <w:r w:rsidRPr="00F448CE">
        <w:tab/>
      </w:r>
      <w:r w:rsidRPr="00F448CE">
        <w:tab/>
        <w:t>that are relevant to the project, particularly provisions of the DSMS and the management plan for simultaneous operations and emergency response;</w:t>
      </w:r>
    </w:p>
    <w:p w14:paraId="344E3F73" w14:textId="77777777" w:rsidR="00C41FAE" w:rsidRPr="00F448CE" w:rsidRDefault="00C41FAE" w:rsidP="00C41FAE">
      <w:pPr>
        <w:pStyle w:val="paragraph"/>
      </w:pPr>
      <w:r w:rsidRPr="00F448CE">
        <w:tab/>
        <w:t>(k)</w:t>
      </w:r>
      <w:r w:rsidRPr="00F448CE">
        <w:tab/>
        <w:t>consultation with divers and other workers working on the project.</w:t>
      </w:r>
    </w:p>
    <w:p w14:paraId="38E4E835" w14:textId="77777777" w:rsidR="00C41FAE" w:rsidRPr="00F448CE" w:rsidRDefault="00C41FAE" w:rsidP="00C41FAE">
      <w:pPr>
        <w:pStyle w:val="subsection"/>
      </w:pPr>
      <w:r w:rsidRPr="00F448CE">
        <w:tab/>
        <w:t>(2)</w:t>
      </w:r>
      <w:r w:rsidRPr="00F448CE">
        <w:tab/>
        <w:t>The diving project plan must describe each diving operation included in the diving project.</w:t>
      </w:r>
    </w:p>
    <w:p w14:paraId="40AD1365" w14:textId="77777777" w:rsidR="00C41FAE" w:rsidRPr="00F448CE" w:rsidRDefault="00C41FAE" w:rsidP="00C41FAE">
      <w:pPr>
        <w:pStyle w:val="subsection"/>
      </w:pPr>
      <w:r w:rsidRPr="00F448CE">
        <w:tab/>
        <w:t>(3)</w:t>
      </w:r>
      <w:r w:rsidRPr="00F448CE">
        <w:tab/>
        <w:t>The diving project plan must not specify as a diving operation a task that is too complex, or too big, to be supervised safely by one diving supervisor.</w:t>
      </w:r>
    </w:p>
    <w:p w14:paraId="4ACDD0DF" w14:textId="77777777" w:rsidR="00C41FAE" w:rsidRPr="00F448CE" w:rsidRDefault="00C41FAE" w:rsidP="00C41FAE">
      <w:pPr>
        <w:pStyle w:val="subsection"/>
      </w:pPr>
      <w:r w:rsidRPr="00F448CE">
        <w:tab/>
        <w:t>(4)</w:t>
      </w:r>
      <w:r w:rsidRPr="00F448CE">
        <w:tab/>
        <w:t>The diving project plan must provide for adequate communications between a person who is directly involved with the diving project and each relevant:</w:t>
      </w:r>
    </w:p>
    <w:p w14:paraId="54D2EA47" w14:textId="77777777" w:rsidR="00C41FAE" w:rsidRPr="00F448CE" w:rsidRDefault="00C41FAE" w:rsidP="00C41FAE">
      <w:pPr>
        <w:pStyle w:val="paragraph"/>
      </w:pPr>
      <w:r w:rsidRPr="00F448CE">
        <w:tab/>
        <w:t>(a)</w:t>
      </w:r>
      <w:r w:rsidRPr="00F448CE">
        <w:tab/>
        <w:t>person conducting a business or undertaking; or</w:t>
      </w:r>
    </w:p>
    <w:p w14:paraId="3A729BE1" w14:textId="77777777" w:rsidR="00C41FAE" w:rsidRPr="00F448CE" w:rsidRDefault="00C41FAE" w:rsidP="00C41FAE">
      <w:pPr>
        <w:pStyle w:val="paragraph"/>
      </w:pPr>
      <w:r w:rsidRPr="00F448CE">
        <w:tab/>
        <w:t>(b)</w:t>
      </w:r>
      <w:r w:rsidRPr="00F448CE">
        <w:tab/>
        <w:t>worker; or</w:t>
      </w:r>
    </w:p>
    <w:p w14:paraId="59D2EAC4" w14:textId="77777777" w:rsidR="00C41FAE" w:rsidRPr="00F448CE" w:rsidRDefault="00C41FAE" w:rsidP="00C41FAE">
      <w:pPr>
        <w:pStyle w:val="paragraph"/>
      </w:pPr>
      <w:r w:rsidRPr="00F448CE">
        <w:tab/>
        <w:t>(c)</w:t>
      </w:r>
      <w:r w:rsidRPr="00F448CE">
        <w:tab/>
        <w:t>vessel; or</w:t>
      </w:r>
    </w:p>
    <w:p w14:paraId="0B854DDA" w14:textId="77777777" w:rsidR="00C41FAE" w:rsidRPr="00F448CE" w:rsidRDefault="00C41FAE" w:rsidP="00C41FAE">
      <w:pPr>
        <w:pStyle w:val="paragraph"/>
      </w:pPr>
      <w:r w:rsidRPr="00F448CE">
        <w:tab/>
        <w:t>(d)</w:t>
      </w:r>
      <w:r w:rsidRPr="00F448CE">
        <w:tab/>
        <w:t>aircraft; or</w:t>
      </w:r>
    </w:p>
    <w:p w14:paraId="14086636" w14:textId="77777777" w:rsidR="00C41FAE" w:rsidRPr="00F448CE" w:rsidRDefault="00C41FAE" w:rsidP="00C41FAE">
      <w:pPr>
        <w:pStyle w:val="paragraph"/>
      </w:pPr>
      <w:r w:rsidRPr="00F448CE">
        <w:tab/>
        <w:t>(e)</w:t>
      </w:r>
      <w:r w:rsidRPr="00F448CE">
        <w:tab/>
        <w:t>onshore installation; or</w:t>
      </w:r>
    </w:p>
    <w:p w14:paraId="2145DA12" w14:textId="77777777" w:rsidR="00C41FAE" w:rsidRPr="00F448CE" w:rsidRDefault="00C41FAE" w:rsidP="00C41FAE">
      <w:pPr>
        <w:pStyle w:val="paragraph"/>
      </w:pPr>
      <w:r w:rsidRPr="00F448CE">
        <w:tab/>
        <w:t>(f)</w:t>
      </w:r>
      <w:r w:rsidRPr="00F448CE">
        <w:tab/>
        <w:t>offshore installation.</w:t>
      </w:r>
    </w:p>
    <w:p w14:paraId="0FCB9DB6" w14:textId="77777777" w:rsidR="00C41FAE" w:rsidRPr="00F448CE" w:rsidRDefault="00C41FAE" w:rsidP="00C41FAE">
      <w:pPr>
        <w:pStyle w:val="ActHead5"/>
      </w:pPr>
      <w:bookmarkStart w:id="164" w:name="_Toc161666474"/>
      <w:r w:rsidRPr="007A1BE5">
        <w:rPr>
          <w:rStyle w:val="CharSectno"/>
        </w:rPr>
        <w:t>169D</w:t>
      </w:r>
      <w:r w:rsidRPr="00F448CE">
        <w:t xml:space="preserve">  Revision, or withdrawal of approval, of diving project plan</w:t>
      </w:r>
      <w:bookmarkEnd w:id="164"/>
    </w:p>
    <w:p w14:paraId="116E194D" w14:textId="77777777" w:rsidR="00C41FAE" w:rsidRPr="00F448CE" w:rsidRDefault="00C41FAE" w:rsidP="00C41FAE">
      <w:pPr>
        <w:pStyle w:val="subsection"/>
      </w:pPr>
      <w:r w:rsidRPr="00F448CE">
        <w:tab/>
        <w:t>(1)</w:t>
      </w:r>
      <w:r w:rsidRPr="00F448CE">
        <w:tab/>
        <w:t>An approved diving project plan for a diving project must be revised if:</w:t>
      </w:r>
    </w:p>
    <w:p w14:paraId="47CD4BB4" w14:textId="77777777" w:rsidR="00C41FAE" w:rsidRPr="00F448CE" w:rsidRDefault="00C41FAE" w:rsidP="00C41FAE">
      <w:pPr>
        <w:pStyle w:val="paragraph"/>
      </w:pPr>
      <w:r w:rsidRPr="00F448CE">
        <w:tab/>
        <w:t>(a)</w:t>
      </w:r>
      <w:r w:rsidRPr="00F448CE">
        <w:tab/>
        <w:t>a modification, or proposed modification, of the diving project significantly increases the overall risk, or a specific risk, of a diving operation included in the project; or</w:t>
      </w:r>
    </w:p>
    <w:p w14:paraId="29DE2317" w14:textId="77777777" w:rsidR="00C41FAE" w:rsidRPr="00F448CE" w:rsidRDefault="00C41FAE" w:rsidP="00C41FAE">
      <w:pPr>
        <w:pStyle w:val="paragraph"/>
      </w:pPr>
      <w:r w:rsidRPr="00F448CE">
        <w:lastRenderedPageBreak/>
        <w:tab/>
        <w:t>(b)</w:t>
      </w:r>
      <w:r w:rsidRPr="00F448CE">
        <w:tab/>
        <w:t>the plan no longer meets the requirements of regulation 169C.</w:t>
      </w:r>
    </w:p>
    <w:p w14:paraId="49F4F602" w14:textId="77777777" w:rsidR="00C41FAE" w:rsidRPr="00F448CE" w:rsidRDefault="00C41FAE" w:rsidP="00C41FAE">
      <w:pPr>
        <w:pStyle w:val="notetext"/>
      </w:pPr>
      <w:r w:rsidRPr="00F448CE">
        <w:t>Note:</w:t>
      </w:r>
      <w:r w:rsidRPr="00F448CE">
        <w:tab/>
        <w:t>An approved diving project plan for a diving project may cease to meet the requirements of paragraph 169C(1)(j) because of a change in the accepted DSMS that covers the project or in the management plan for the OEI licence connected with the project.</w:t>
      </w:r>
    </w:p>
    <w:p w14:paraId="558E7D99" w14:textId="77777777" w:rsidR="00C41FAE" w:rsidRPr="00F448CE" w:rsidRDefault="00C41FAE" w:rsidP="00C41FAE">
      <w:pPr>
        <w:pStyle w:val="subsection"/>
      </w:pPr>
      <w:r w:rsidRPr="00F448CE">
        <w:tab/>
        <w:t>(2)</w:t>
      </w:r>
      <w:r w:rsidRPr="00F448CE">
        <w:tab/>
        <w:t>The OEI licence holder that has approved a diving project plan for a diving project must withdraw the approval as soon as reasonably practicable after becoming aware that there has been a failure to revise the plan as required by subregulation (1).</w:t>
      </w:r>
    </w:p>
    <w:p w14:paraId="56752C60" w14:textId="77777777" w:rsidR="00C41FAE" w:rsidRPr="00F448CE" w:rsidRDefault="00C41FAE" w:rsidP="00C41FAE">
      <w:pPr>
        <w:pStyle w:val="Penalty"/>
      </w:pPr>
      <w:r w:rsidRPr="00F448CE">
        <w:t>Penalty for a contravention of subregulation (2):</w:t>
      </w:r>
    </w:p>
    <w:p w14:paraId="683437E3" w14:textId="77777777" w:rsidR="00C41FAE" w:rsidRPr="00F448CE" w:rsidRDefault="00C41FAE" w:rsidP="00C41FAE">
      <w:pPr>
        <w:pStyle w:val="paragraph"/>
      </w:pPr>
      <w:r w:rsidRPr="00F448CE">
        <w:tab/>
        <w:t>(a)</w:t>
      </w:r>
      <w:r w:rsidRPr="00F448CE">
        <w:tab/>
        <w:t>In the case of an individual—$15,650.</w:t>
      </w:r>
    </w:p>
    <w:p w14:paraId="3650F793" w14:textId="77777777" w:rsidR="00C41FAE" w:rsidRPr="00F448CE" w:rsidRDefault="00C41FAE" w:rsidP="00C41FAE">
      <w:pPr>
        <w:pStyle w:val="paragraph"/>
      </w:pPr>
      <w:r w:rsidRPr="00F448CE">
        <w:tab/>
        <w:t>(b)</w:t>
      </w:r>
      <w:r w:rsidRPr="00F448CE">
        <w:tab/>
        <w:t>In the case of a body corporate—$78,250.</w:t>
      </w:r>
    </w:p>
    <w:p w14:paraId="5B36A2C2" w14:textId="77777777" w:rsidR="00C41FAE" w:rsidRPr="00F448CE" w:rsidRDefault="00C41FAE" w:rsidP="00C41FAE">
      <w:pPr>
        <w:pStyle w:val="notetext"/>
      </w:pPr>
      <w:r w:rsidRPr="00F448CE">
        <w:t>Note:</w:t>
      </w:r>
      <w:r w:rsidRPr="00F448CE">
        <w:tab/>
        <w:t>Section 12F of the Act provides that strict liability applies to each physical element of each offence under the Act, unless otherwise stated. The reference in section 12F of the Act includes these Regulations.</w:t>
      </w:r>
    </w:p>
    <w:p w14:paraId="5A0EDCF1" w14:textId="77777777" w:rsidR="00C41FAE" w:rsidRPr="00F448CE" w:rsidRDefault="00C41FAE" w:rsidP="00C41FAE">
      <w:pPr>
        <w:pStyle w:val="ActHead3"/>
      </w:pPr>
      <w:bookmarkStart w:id="165" w:name="_Toc161666475"/>
      <w:r w:rsidRPr="007A1BE5">
        <w:rPr>
          <w:rStyle w:val="CharDivNo"/>
        </w:rPr>
        <w:t>Division 4</w:t>
      </w:r>
      <w:r w:rsidRPr="00F448CE">
        <w:t>—</w:t>
      </w:r>
      <w:r w:rsidRPr="007A1BE5">
        <w:rPr>
          <w:rStyle w:val="CharDivText"/>
        </w:rPr>
        <w:t>Involvement of divers and other workers</w:t>
      </w:r>
      <w:bookmarkEnd w:id="165"/>
    </w:p>
    <w:p w14:paraId="073EFC0C" w14:textId="77777777" w:rsidR="00C41FAE" w:rsidRPr="00F448CE" w:rsidRDefault="00C41FAE" w:rsidP="00C41FAE">
      <w:pPr>
        <w:pStyle w:val="ActHead5"/>
      </w:pPr>
      <w:bookmarkStart w:id="166" w:name="_Toc161666476"/>
      <w:r w:rsidRPr="007A1BE5">
        <w:rPr>
          <w:rStyle w:val="CharSectno"/>
        </w:rPr>
        <w:t>170A</w:t>
      </w:r>
      <w:r w:rsidRPr="00F448CE">
        <w:t xml:space="preserve">  Involvement of divers and other workers in DSMS and diving project plan</w:t>
      </w:r>
      <w:bookmarkEnd w:id="166"/>
    </w:p>
    <w:p w14:paraId="1657FA74" w14:textId="77777777" w:rsidR="00C41FAE" w:rsidRPr="00F448CE" w:rsidRDefault="00C41FAE" w:rsidP="00C41FAE">
      <w:pPr>
        <w:pStyle w:val="subsection"/>
      </w:pPr>
      <w:r w:rsidRPr="00F448CE">
        <w:tab/>
        <w:t>(1)</w:t>
      </w:r>
      <w:r w:rsidRPr="00F448CE">
        <w:tab/>
        <w:t>In developing or revising a DSMS, a person conducting a business or undertaking must ensure that there is effective consultation with, and participation of, divers and other workers of kinds the person reasonably considers are likely to work on a diving project for which the DSMS may be appropriate.</w:t>
      </w:r>
    </w:p>
    <w:p w14:paraId="4830006B" w14:textId="77777777" w:rsidR="00C41FAE" w:rsidRPr="00F448CE" w:rsidRDefault="00C41FAE" w:rsidP="00C41FAE">
      <w:pPr>
        <w:pStyle w:val="subsection"/>
      </w:pPr>
      <w:r w:rsidRPr="00F448CE">
        <w:tab/>
        <w:t>(2)</w:t>
      </w:r>
      <w:r w:rsidRPr="00F448CE">
        <w:tab/>
        <w:t>In developing or revising a diving project plan for a diving project, a person conducting a business or undertaking must ensure that there is effective consultation with, and participation of, divers and other workers the person reasonably considers are likely to work on the project.</w:t>
      </w:r>
    </w:p>
    <w:p w14:paraId="748CDF43" w14:textId="77777777" w:rsidR="00C41FAE" w:rsidRPr="00F448CE" w:rsidRDefault="00C41FAE" w:rsidP="00C41FAE">
      <w:pPr>
        <w:pStyle w:val="subsection"/>
      </w:pPr>
      <w:r w:rsidRPr="00F448CE">
        <w:tab/>
        <w:t>(3)</w:t>
      </w:r>
      <w:r w:rsidRPr="00F448CE">
        <w:tab/>
        <w:t>When giving a DSMS to the regulator for acceptance, a person conducting a business or undertaking must set out in writing details of the consultation that has taken place, including:</w:t>
      </w:r>
    </w:p>
    <w:p w14:paraId="5B5DF7BD" w14:textId="77777777" w:rsidR="00C41FAE" w:rsidRPr="00F448CE" w:rsidRDefault="00C41FAE" w:rsidP="00C41FAE">
      <w:pPr>
        <w:pStyle w:val="paragraph"/>
      </w:pPr>
      <w:r w:rsidRPr="00F448CE">
        <w:tab/>
        <w:t>(a)</w:t>
      </w:r>
      <w:r w:rsidRPr="00F448CE">
        <w:tab/>
        <w:t>submissions or comments made during the consultation; and</w:t>
      </w:r>
    </w:p>
    <w:p w14:paraId="3EF5E4CD" w14:textId="77777777" w:rsidR="00C41FAE" w:rsidRPr="00F448CE" w:rsidRDefault="00C41FAE" w:rsidP="00C41FAE">
      <w:pPr>
        <w:pStyle w:val="paragraph"/>
      </w:pPr>
      <w:r w:rsidRPr="00F448CE">
        <w:tab/>
        <w:t>(b)</w:t>
      </w:r>
      <w:r w:rsidRPr="00F448CE">
        <w:tab/>
        <w:t>any changes that have been made to the DSMS as a result of the consultation.</w:t>
      </w:r>
    </w:p>
    <w:p w14:paraId="7A576FD3" w14:textId="77777777" w:rsidR="00C41FAE" w:rsidRPr="00F448CE" w:rsidRDefault="00C41FAE" w:rsidP="00C41FAE">
      <w:pPr>
        <w:pStyle w:val="ActHead3"/>
      </w:pPr>
      <w:bookmarkStart w:id="167" w:name="_Toc161666477"/>
      <w:r w:rsidRPr="007A1BE5">
        <w:rPr>
          <w:rStyle w:val="CharDivNo"/>
        </w:rPr>
        <w:t>Division 5</w:t>
      </w:r>
      <w:r w:rsidRPr="00F448CE">
        <w:t>—</w:t>
      </w:r>
      <w:r w:rsidRPr="007A1BE5">
        <w:rPr>
          <w:rStyle w:val="CharDivText"/>
        </w:rPr>
        <w:t>Safety responsibilities</w:t>
      </w:r>
      <w:bookmarkEnd w:id="167"/>
    </w:p>
    <w:p w14:paraId="0769EC50" w14:textId="77777777" w:rsidR="00C41FAE" w:rsidRPr="00F448CE" w:rsidRDefault="00C41FAE" w:rsidP="00C41FAE">
      <w:pPr>
        <w:pStyle w:val="ActHead5"/>
      </w:pPr>
      <w:bookmarkStart w:id="168" w:name="_Toc161666478"/>
      <w:r w:rsidRPr="007A1BE5">
        <w:rPr>
          <w:rStyle w:val="CharSectno"/>
        </w:rPr>
        <w:t>171A</w:t>
      </w:r>
      <w:r w:rsidRPr="00F448CE">
        <w:t xml:space="preserve">  General safety responsibilities relating to diving work</w:t>
      </w:r>
      <w:bookmarkEnd w:id="168"/>
    </w:p>
    <w:p w14:paraId="059B79E1" w14:textId="77777777" w:rsidR="00C41FAE" w:rsidRPr="00F448CE" w:rsidRDefault="00C41FAE" w:rsidP="00C41FAE">
      <w:pPr>
        <w:pStyle w:val="subsection"/>
      </w:pPr>
      <w:r w:rsidRPr="00F448CE">
        <w:tab/>
        <w:t>(1)</w:t>
      </w:r>
      <w:r w:rsidRPr="00F448CE">
        <w:tab/>
        <w:t>A person conducting a business or undertaking at a workplace must manage risks to health and safety associated with diving work, in accordance with Part 3.1.</w:t>
      </w:r>
    </w:p>
    <w:p w14:paraId="389F64C9" w14:textId="77777777" w:rsidR="00C41FAE" w:rsidRPr="00F448CE" w:rsidRDefault="00C41FAE" w:rsidP="00C41FAE">
      <w:pPr>
        <w:pStyle w:val="notetext"/>
      </w:pPr>
      <w:r w:rsidRPr="00F448CE">
        <w:t>Note:</w:t>
      </w:r>
      <w:r w:rsidRPr="00F448CE">
        <w:tab/>
        <w:t>WHS Act—section 19 (see regulation 9).</w:t>
      </w:r>
    </w:p>
    <w:p w14:paraId="55EA47C3" w14:textId="77777777" w:rsidR="00C41FAE" w:rsidRPr="00F448CE" w:rsidRDefault="00C41FAE" w:rsidP="00C41FAE">
      <w:pPr>
        <w:pStyle w:val="subsection"/>
      </w:pPr>
      <w:r w:rsidRPr="00F448CE">
        <w:tab/>
        <w:t>(2)</w:t>
      </w:r>
      <w:r w:rsidRPr="00F448CE">
        <w:tab/>
        <w:t>A person conducting a business or undertaking who is directly involved with diving work included in a diving project must ensure that the work is carried out in a way that complies with:</w:t>
      </w:r>
    </w:p>
    <w:p w14:paraId="17CFEE64" w14:textId="77777777" w:rsidR="00C41FAE" w:rsidRPr="00F448CE" w:rsidRDefault="00C41FAE" w:rsidP="00C41FAE">
      <w:pPr>
        <w:pStyle w:val="paragraph"/>
      </w:pPr>
      <w:r w:rsidRPr="00F448CE">
        <w:tab/>
        <w:t>(a)</w:t>
      </w:r>
      <w:r w:rsidRPr="00F448CE">
        <w:tab/>
        <w:t>the accepted DSMS that covers the project; and</w:t>
      </w:r>
    </w:p>
    <w:p w14:paraId="1EF9310C" w14:textId="77777777" w:rsidR="00C41FAE" w:rsidRPr="00F448CE" w:rsidRDefault="00C41FAE" w:rsidP="00C41FAE">
      <w:pPr>
        <w:pStyle w:val="paragraph"/>
      </w:pPr>
      <w:r w:rsidRPr="00F448CE">
        <w:tab/>
        <w:t>(b)</w:t>
      </w:r>
      <w:r w:rsidRPr="00F448CE">
        <w:tab/>
        <w:t>the conditions (if any) on acceptance of the accepted DSMS; and</w:t>
      </w:r>
    </w:p>
    <w:p w14:paraId="58DB4E1C" w14:textId="77777777" w:rsidR="00C41FAE" w:rsidRPr="00F448CE" w:rsidRDefault="00C41FAE" w:rsidP="00C41FAE">
      <w:pPr>
        <w:pStyle w:val="paragraph"/>
      </w:pPr>
      <w:r w:rsidRPr="00F448CE">
        <w:lastRenderedPageBreak/>
        <w:tab/>
        <w:t>(c)</w:t>
      </w:r>
      <w:r w:rsidRPr="00F448CE">
        <w:tab/>
        <w:t>the approved diving project plan for the project.</w:t>
      </w:r>
    </w:p>
    <w:p w14:paraId="70505D36" w14:textId="77777777" w:rsidR="00C41FAE" w:rsidRPr="00F448CE" w:rsidRDefault="00C41FAE" w:rsidP="00C41FAE">
      <w:pPr>
        <w:pStyle w:val="Penalty"/>
        <w:rPr>
          <w:color w:val="000000"/>
        </w:rPr>
      </w:pPr>
      <w:r w:rsidRPr="00F448CE">
        <w:t>Penalty:</w:t>
      </w:r>
    </w:p>
    <w:p w14:paraId="5614E70A" w14:textId="77777777" w:rsidR="00C41FAE" w:rsidRPr="00F448CE" w:rsidRDefault="00C41FAE" w:rsidP="00C41FAE">
      <w:pPr>
        <w:pStyle w:val="paragraph"/>
      </w:pPr>
      <w:r w:rsidRPr="00F448CE">
        <w:tab/>
        <w:t>(a)</w:t>
      </w:r>
      <w:r w:rsidRPr="00F448CE">
        <w:tab/>
        <w:t>In the case of an individual—$15,650.</w:t>
      </w:r>
    </w:p>
    <w:p w14:paraId="7AF03F60" w14:textId="77777777" w:rsidR="00C41FAE" w:rsidRPr="00F448CE" w:rsidRDefault="00C41FAE" w:rsidP="00C41FAE">
      <w:pPr>
        <w:pStyle w:val="paragraph"/>
      </w:pPr>
      <w:r w:rsidRPr="00F448CE">
        <w:tab/>
        <w:t>(b)</w:t>
      </w:r>
      <w:r w:rsidRPr="00F448CE">
        <w:tab/>
        <w:t>In the case of a body corporate—$78,250.</w:t>
      </w:r>
    </w:p>
    <w:p w14:paraId="6DBC306C" w14:textId="77777777" w:rsidR="00C41FAE" w:rsidRPr="00F448CE" w:rsidRDefault="00C41FAE" w:rsidP="00C41FAE">
      <w:pPr>
        <w:pStyle w:val="notetext"/>
      </w:pPr>
      <w:r w:rsidRPr="00F448CE">
        <w:t>Note:</w:t>
      </w:r>
      <w:r w:rsidRPr="00F448CE">
        <w:tab/>
        <w:t>Section 12F of the Act provides that strict liability applies to each physical element of each offence under the Act, unless otherwise stated. The reference in section 12F of the Act includes these Regulations.</w:t>
      </w:r>
    </w:p>
    <w:p w14:paraId="679A8476" w14:textId="77777777" w:rsidR="00C41FAE" w:rsidRPr="00F448CE" w:rsidRDefault="00C41FAE" w:rsidP="00C41FAE">
      <w:pPr>
        <w:pStyle w:val="ActHead5"/>
      </w:pPr>
      <w:bookmarkStart w:id="169" w:name="_Toc161666479"/>
      <w:r w:rsidRPr="007A1BE5">
        <w:rPr>
          <w:rStyle w:val="CharSectno"/>
        </w:rPr>
        <w:t>171B</w:t>
      </w:r>
      <w:r w:rsidRPr="00F448CE">
        <w:t xml:space="preserve">  Safety in the diving area</w:t>
      </w:r>
      <w:bookmarkEnd w:id="169"/>
    </w:p>
    <w:p w14:paraId="2DD88BFE" w14:textId="77777777" w:rsidR="00C41FAE" w:rsidRPr="00F448CE" w:rsidRDefault="00C41FAE" w:rsidP="00C41FAE">
      <w:pPr>
        <w:pStyle w:val="subsection"/>
      </w:pPr>
      <w:r w:rsidRPr="00F448CE">
        <w:tab/>
        <w:t>(1)</w:t>
      </w:r>
      <w:r w:rsidRPr="00F448CE">
        <w:tab/>
        <w:t>At each place of diving, before the beginning of a diving operation included in a diving project, a person conducting a business or undertaking who is directly involved with the operation must ensure that all divers and other workers who will be engaged in the diving operation are aware, and that there is a copy available to them, of the following:</w:t>
      </w:r>
    </w:p>
    <w:p w14:paraId="677F630B" w14:textId="77777777" w:rsidR="00C41FAE" w:rsidRPr="00F448CE" w:rsidRDefault="00C41FAE" w:rsidP="00C41FAE">
      <w:pPr>
        <w:pStyle w:val="paragraph"/>
      </w:pPr>
      <w:r w:rsidRPr="00F448CE">
        <w:tab/>
        <w:t>(a)</w:t>
      </w:r>
      <w:r w:rsidRPr="00F448CE">
        <w:tab/>
        <w:t>the instrument by which the diving supervisor for the operation was appointed under regulation 172A;</w:t>
      </w:r>
    </w:p>
    <w:p w14:paraId="1D0779AF" w14:textId="77777777" w:rsidR="00C41FAE" w:rsidRPr="00F448CE" w:rsidRDefault="00C41FAE" w:rsidP="00C41FAE">
      <w:pPr>
        <w:pStyle w:val="paragraph"/>
      </w:pPr>
      <w:r w:rsidRPr="00F448CE">
        <w:tab/>
        <w:t>(b)</w:t>
      </w:r>
      <w:r w:rsidRPr="00F448CE">
        <w:tab/>
        <w:t>the accepted DSMS that covers the diving project;</w:t>
      </w:r>
    </w:p>
    <w:p w14:paraId="42D3FC80" w14:textId="77777777" w:rsidR="00C41FAE" w:rsidRPr="00F448CE" w:rsidRDefault="00C41FAE" w:rsidP="00C41FAE">
      <w:pPr>
        <w:pStyle w:val="paragraph"/>
      </w:pPr>
      <w:r w:rsidRPr="00F448CE">
        <w:tab/>
        <w:t>(c)</w:t>
      </w:r>
      <w:r w:rsidRPr="00F448CE">
        <w:tab/>
        <w:t>the conditions (if any) on the acceptance of the DSMS;</w:t>
      </w:r>
    </w:p>
    <w:p w14:paraId="598A90BE" w14:textId="77777777" w:rsidR="00C41FAE" w:rsidRPr="00F448CE" w:rsidRDefault="00C41FAE" w:rsidP="00C41FAE">
      <w:pPr>
        <w:pStyle w:val="paragraph"/>
      </w:pPr>
      <w:r w:rsidRPr="00F448CE">
        <w:tab/>
        <w:t>(d)</w:t>
      </w:r>
      <w:r w:rsidRPr="00F448CE">
        <w:tab/>
        <w:t>the approved diving project plan for the diving project.</w:t>
      </w:r>
    </w:p>
    <w:p w14:paraId="33DFA57C" w14:textId="77777777" w:rsidR="00C41FAE" w:rsidRPr="00F448CE" w:rsidRDefault="00C41FAE" w:rsidP="00C41FAE">
      <w:pPr>
        <w:pStyle w:val="Penalty"/>
        <w:rPr>
          <w:color w:val="000000"/>
        </w:rPr>
      </w:pPr>
      <w:r w:rsidRPr="00F448CE">
        <w:t>Penalty:</w:t>
      </w:r>
    </w:p>
    <w:p w14:paraId="25DC656F" w14:textId="77777777" w:rsidR="00C41FAE" w:rsidRPr="00F448CE" w:rsidRDefault="00C41FAE" w:rsidP="00C41FAE">
      <w:pPr>
        <w:pStyle w:val="paragraph"/>
      </w:pPr>
      <w:r w:rsidRPr="00F448CE">
        <w:tab/>
        <w:t>(a)</w:t>
      </w:r>
      <w:r w:rsidRPr="00F448CE">
        <w:tab/>
        <w:t>In the case of an individual—$3,130.</w:t>
      </w:r>
    </w:p>
    <w:p w14:paraId="132C0F92" w14:textId="77777777" w:rsidR="00C41FAE" w:rsidRPr="00F448CE" w:rsidRDefault="00C41FAE" w:rsidP="00C41FAE">
      <w:pPr>
        <w:pStyle w:val="paragraph"/>
      </w:pPr>
      <w:r w:rsidRPr="00F448CE">
        <w:tab/>
        <w:t>(b)</w:t>
      </w:r>
      <w:r w:rsidRPr="00F448CE">
        <w:tab/>
        <w:t>In the case of a body corporate—$15,650.</w:t>
      </w:r>
    </w:p>
    <w:p w14:paraId="1C5E0904" w14:textId="77777777" w:rsidR="00C41FAE" w:rsidRPr="00F448CE" w:rsidRDefault="00C41FAE" w:rsidP="00C41FAE">
      <w:pPr>
        <w:pStyle w:val="notetext"/>
      </w:pPr>
      <w:r w:rsidRPr="00F448CE">
        <w:t>Note:</w:t>
      </w:r>
      <w:r w:rsidRPr="00F448CE">
        <w:tab/>
        <w:t>Section 12F of the Act provides that strict liability applies to each physical element of each offence under the Act, unless otherwise stated. The reference in section 12F of the Act includes these Regulations.</w:t>
      </w:r>
    </w:p>
    <w:p w14:paraId="5E8CA209" w14:textId="77777777" w:rsidR="00C41FAE" w:rsidRPr="00F448CE" w:rsidRDefault="00C41FAE" w:rsidP="00C41FAE">
      <w:pPr>
        <w:pStyle w:val="subsection"/>
      </w:pPr>
      <w:r w:rsidRPr="00F448CE">
        <w:tab/>
        <w:t>(2)</w:t>
      </w:r>
      <w:r w:rsidRPr="00F448CE">
        <w:tab/>
        <w:t>At each place of diving, before a diving operation begins, a person conducting a business or undertaking who is directly involved with the operation must ensure that all divers and other workers who will be engaged in the diving operation are aware of the following for each dive included in the operation:</w:t>
      </w:r>
    </w:p>
    <w:p w14:paraId="54312D54" w14:textId="77777777" w:rsidR="00C41FAE" w:rsidRPr="00F448CE" w:rsidRDefault="00C41FAE" w:rsidP="00C41FAE">
      <w:pPr>
        <w:pStyle w:val="paragraph"/>
      </w:pPr>
      <w:r w:rsidRPr="00F448CE">
        <w:tab/>
        <w:t>(a)</w:t>
      </w:r>
      <w:r w:rsidRPr="00F448CE">
        <w:tab/>
        <w:t>the tasks and duties of each person involved with the dive;</w:t>
      </w:r>
    </w:p>
    <w:p w14:paraId="7DA4C53B" w14:textId="77777777" w:rsidR="00C41FAE" w:rsidRPr="00F448CE" w:rsidRDefault="00C41FAE" w:rsidP="00C41FAE">
      <w:pPr>
        <w:pStyle w:val="paragraph"/>
      </w:pPr>
      <w:r w:rsidRPr="00F448CE">
        <w:tab/>
        <w:t>(b)</w:t>
      </w:r>
      <w:r w:rsidRPr="00F448CE">
        <w:tab/>
        <w:t>the diving equipment, breathing gases and procedures to be used in the dive;</w:t>
      </w:r>
    </w:p>
    <w:p w14:paraId="352F60D8" w14:textId="77777777" w:rsidR="00C41FAE" w:rsidRPr="00F448CE" w:rsidRDefault="00C41FAE" w:rsidP="00C41FAE">
      <w:pPr>
        <w:pStyle w:val="paragraph"/>
      </w:pPr>
      <w:r w:rsidRPr="00F448CE">
        <w:tab/>
        <w:t>(c)</w:t>
      </w:r>
      <w:r w:rsidRPr="00F448CE">
        <w:tab/>
        <w:t>the dive time, bottom time and decompression profile for the dive.</w:t>
      </w:r>
    </w:p>
    <w:p w14:paraId="75A31469" w14:textId="77777777" w:rsidR="00C41FAE" w:rsidRPr="00F448CE" w:rsidRDefault="00C41FAE" w:rsidP="00C41FAE">
      <w:pPr>
        <w:pStyle w:val="Penalty"/>
        <w:rPr>
          <w:color w:val="000000"/>
        </w:rPr>
      </w:pPr>
      <w:r w:rsidRPr="00F448CE">
        <w:t>Penalty:</w:t>
      </w:r>
    </w:p>
    <w:p w14:paraId="0C52E719" w14:textId="77777777" w:rsidR="00C41FAE" w:rsidRPr="00F448CE" w:rsidRDefault="00C41FAE" w:rsidP="00C41FAE">
      <w:pPr>
        <w:pStyle w:val="paragraph"/>
      </w:pPr>
      <w:r w:rsidRPr="00F448CE">
        <w:tab/>
        <w:t>(a)</w:t>
      </w:r>
      <w:r w:rsidRPr="00F448CE">
        <w:tab/>
        <w:t>In the case of an individual—$3,130.</w:t>
      </w:r>
    </w:p>
    <w:p w14:paraId="637873BC" w14:textId="77777777" w:rsidR="00C41FAE" w:rsidRPr="00F448CE" w:rsidRDefault="00C41FAE" w:rsidP="00C41FAE">
      <w:pPr>
        <w:pStyle w:val="paragraph"/>
      </w:pPr>
      <w:r w:rsidRPr="00F448CE">
        <w:tab/>
        <w:t>(b)</w:t>
      </w:r>
      <w:r w:rsidRPr="00F448CE">
        <w:tab/>
        <w:t>In the case of a body corporate—$15,650.</w:t>
      </w:r>
    </w:p>
    <w:p w14:paraId="1EFCE258" w14:textId="77777777" w:rsidR="00C41FAE" w:rsidRPr="00F448CE" w:rsidRDefault="00C41FAE" w:rsidP="00C41FAE">
      <w:pPr>
        <w:pStyle w:val="notetext"/>
      </w:pPr>
      <w:r w:rsidRPr="00F448CE">
        <w:t>Note:</w:t>
      </w:r>
      <w:r w:rsidRPr="00F448CE">
        <w:tab/>
        <w:t>Section 12F of the Act provides that strict liability applies to each physical element of each offence under the Act, unless otherwise stated. The reference in section 12F of the Act includes these Regulations.</w:t>
      </w:r>
    </w:p>
    <w:p w14:paraId="668404C9" w14:textId="77777777" w:rsidR="00C41FAE" w:rsidRPr="00F448CE" w:rsidRDefault="00C41FAE" w:rsidP="00C41FAE">
      <w:pPr>
        <w:pStyle w:val="subsection"/>
      </w:pPr>
      <w:r w:rsidRPr="00F448CE">
        <w:tab/>
        <w:t>(3)</w:t>
      </w:r>
      <w:r w:rsidRPr="00F448CE">
        <w:tab/>
        <w:t>A diver or other worker engaged in a diving operation must comply with:</w:t>
      </w:r>
    </w:p>
    <w:p w14:paraId="71B88369" w14:textId="77777777" w:rsidR="00C41FAE" w:rsidRPr="00F448CE" w:rsidRDefault="00C41FAE" w:rsidP="00C41FAE">
      <w:pPr>
        <w:pStyle w:val="paragraph"/>
      </w:pPr>
      <w:r w:rsidRPr="00F448CE">
        <w:tab/>
        <w:t>(a)</w:t>
      </w:r>
      <w:r w:rsidRPr="00F448CE">
        <w:tab/>
        <w:t>a direction under subregulation 172B(3) given to the diver or other worker by a diving supervisor for the diving operation; and</w:t>
      </w:r>
    </w:p>
    <w:p w14:paraId="4E963EAB" w14:textId="77777777" w:rsidR="00C41FAE" w:rsidRPr="00F448CE" w:rsidRDefault="00C41FAE" w:rsidP="00C41FAE">
      <w:pPr>
        <w:pStyle w:val="paragraph"/>
      </w:pPr>
      <w:r w:rsidRPr="00F448CE">
        <w:tab/>
        <w:t>(b)</w:t>
      </w:r>
      <w:r w:rsidRPr="00F448CE">
        <w:tab/>
        <w:t>an instruction under subregulation 172B(5) told to the diver or other worker by a diving supervisor for the diving operation.</w:t>
      </w:r>
    </w:p>
    <w:p w14:paraId="74EEF2C5" w14:textId="77777777" w:rsidR="00C41FAE" w:rsidRPr="00F448CE" w:rsidRDefault="00C41FAE" w:rsidP="00C41FAE">
      <w:pPr>
        <w:pStyle w:val="Penalty"/>
      </w:pPr>
      <w:r w:rsidRPr="00F448CE">
        <w:t>Penalty:</w:t>
      </w:r>
    </w:p>
    <w:p w14:paraId="0DE468CE" w14:textId="77777777" w:rsidR="00C41FAE" w:rsidRPr="00F448CE" w:rsidRDefault="00C41FAE" w:rsidP="00C41FAE">
      <w:pPr>
        <w:pStyle w:val="paragraph"/>
      </w:pPr>
      <w:r w:rsidRPr="00F448CE">
        <w:lastRenderedPageBreak/>
        <w:tab/>
        <w:t>(a)</w:t>
      </w:r>
      <w:r w:rsidRPr="00F448CE">
        <w:tab/>
        <w:t>In the case of an individual—$6,260.</w:t>
      </w:r>
    </w:p>
    <w:p w14:paraId="0E95566B" w14:textId="77777777" w:rsidR="00C41FAE" w:rsidRPr="00F448CE" w:rsidRDefault="00C41FAE" w:rsidP="00C41FAE">
      <w:pPr>
        <w:pStyle w:val="paragraph"/>
      </w:pPr>
      <w:r w:rsidRPr="00F448CE">
        <w:tab/>
        <w:t>(b)</w:t>
      </w:r>
      <w:r w:rsidRPr="00F448CE">
        <w:tab/>
        <w:t>In the case of a body corporate—$31,300.</w:t>
      </w:r>
    </w:p>
    <w:p w14:paraId="12210776" w14:textId="77777777" w:rsidR="00C41FAE" w:rsidRPr="00F448CE" w:rsidRDefault="00C41FAE" w:rsidP="00C41FAE">
      <w:pPr>
        <w:pStyle w:val="notetext"/>
      </w:pPr>
      <w:r w:rsidRPr="00F448CE">
        <w:t>Note:</w:t>
      </w:r>
      <w:r w:rsidRPr="00F448CE">
        <w:tab/>
        <w:t>Section 12F of the Act provides that strict liability applies to each physical element of each offence under the Act, unless otherwise stated. The reference in section 12F of the Act includes these Regulations.</w:t>
      </w:r>
    </w:p>
    <w:p w14:paraId="18280360" w14:textId="77777777" w:rsidR="00C41FAE" w:rsidRPr="00F448CE" w:rsidRDefault="00C41FAE" w:rsidP="00C41FAE">
      <w:pPr>
        <w:pStyle w:val="ActHead5"/>
      </w:pPr>
      <w:bookmarkStart w:id="170" w:name="_Toc161666480"/>
      <w:r w:rsidRPr="007A1BE5">
        <w:rPr>
          <w:rStyle w:val="CharSectno"/>
        </w:rPr>
        <w:t>171C</w:t>
      </w:r>
      <w:r w:rsidRPr="00F448CE">
        <w:t xml:space="preserve">  Diving depths</w:t>
      </w:r>
      <w:bookmarkEnd w:id="170"/>
    </w:p>
    <w:p w14:paraId="5216349E" w14:textId="77777777" w:rsidR="00C41FAE" w:rsidRPr="00F448CE" w:rsidRDefault="00C41FAE" w:rsidP="00C41FAE">
      <w:pPr>
        <w:pStyle w:val="subsection"/>
      </w:pPr>
      <w:r w:rsidRPr="00F448CE">
        <w:tab/>
        <w:t>(1)</w:t>
      </w:r>
      <w:r w:rsidRPr="00F448CE">
        <w:tab/>
        <w:t>A person conducting a business or undertaking who is directly involved with a surface</w:t>
      </w:r>
      <w:r w:rsidR="006A39C7">
        <w:noBreakHyphen/>
      </w:r>
      <w:r w:rsidRPr="00F448CE">
        <w:t>oriented diving operation involving the use of air or mixed gas as a breathing medium must not direct or allow the operation to be carried out at a depth of more than 50 metres.</w:t>
      </w:r>
    </w:p>
    <w:p w14:paraId="38ED7AD3" w14:textId="77777777" w:rsidR="00C41FAE" w:rsidRPr="00F448CE" w:rsidRDefault="00C41FAE" w:rsidP="00C41FAE">
      <w:pPr>
        <w:pStyle w:val="Penalty"/>
        <w:rPr>
          <w:color w:val="000000"/>
        </w:rPr>
      </w:pPr>
      <w:r w:rsidRPr="00F448CE">
        <w:t>Penalty:</w:t>
      </w:r>
    </w:p>
    <w:p w14:paraId="098DB9F0" w14:textId="77777777" w:rsidR="00C41FAE" w:rsidRPr="00F448CE" w:rsidRDefault="00C41FAE" w:rsidP="00C41FAE">
      <w:pPr>
        <w:pStyle w:val="paragraph"/>
      </w:pPr>
      <w:r w:rsidRPr="00F448CE">
        <w:tab/>
        <w:t>(a)</w:t>
      </w:r>
      <w:r w:rsidRPr="00F448CE">
        <w:tab/>
        <w:t>In the case of an individual—$15,650.</w:t>
      </w:r>
    </w:p>
    <w:p w14:paraId="1D22D207" w14:textId="77777777" w:rsidR="00C41FAE" w:rsidRPr="00F448CE" w:rsidRDefault="00C41FAE" w:rsidP="00C41FAE">
      <w:pPr>
        <w:pStyle w:val="paragraph"/>
      </w:pPr>
      <w:r w:rsidRPr="00F448CE">
        <w:tab/>
        <w:t>(b)</w:t>
      </w:r>
      <w:r w:rsidRPr="00F448CE">
        <w:tab/>
        <w:t>In the case of a body corporate—$78,250.</w:t>
      </w:r>
    </w:p>
    <w:p w14:paraId="5BE025F7" w14:textId="77777777" w:rsidR="00C41FAE" w:rsidRPr="00F448CE" w:rsidRDefault="00C41FAE" w:rsidP="00C41FAE">
      <w:pPr>
        <w:pStyle w:val="notetext"/>
      </w:pPr>
      <w:r w:rsidRPr="00F448CE">
        <w:t>Note 1:</w:t>
      </w:r>
      <w:r w:rsidRPr="00F448CE">
        <w:tab/>
        <w:t>Section 12F of the Act provides that strict liability applies to each physical element of each offence under the Act, unless otherwise stated. The reference in section 12F of the Act includes these Regulations.</w:t>
      </w:r>
    </w:p>
    <w:p w14:paraId="411D6340" w14:textId="77777777" w:rsidR="00C41FAE" w:rsidRPr="00F448CE" w:rsidRDefault="00C41FAE" w:rsidP="00C41FAE">
      <w:pPr>
        <w:pStyle w:val="notetext"/>
      </w:pPr>
      <w:r w:rsidRPr="00F448CE">
        <w:t>Note 2:</w:t>
      </w:r>
      <w:r w:rsidRPr="00F448CE">
        <w:tab/>
        <w:t xml:space="preserve">Section 10.3 of the </w:t>
      </w:r>
      <w:r w:rsidRPr="00F448CE">
        <w:rPr>
          <w:i/>
        </w:rPr>
        <w:t>Criminal Code</w:t>
      </w:r>
      <w:r w:rsidRPr="00F448CE">
        <w:t xml:space="preserve"> provides a defence of sudden or extraordinary emergency.</w:t>
      </w:r>
    </w:p>
    <w:p w14:paraId="1F756505" w14:textId="77777777" w:rsidR="00C41FAE" w:rsidRPr="00F448CE" w:rsidRDefault="00C41FAE" w:rsidP="00C41FAE">
      <w:pPr>
        <w:pStyle w:val="subsection"/>
      </w:pPr>
      <w:r w:rsidRPr="00F448CE">
        <w:tab/>
        <w:t>(2)</w:t>
      </w:r>
      <w:r w:rsidRPr="00F448CE">
        <w:tab/>
        <w:t>A person conducting a business or undertaking who is directly involved with a diving operation that is carried out at a depth of more than 50 metres must ensure that the diving operation involves the use of:</w:t>
      </w:r>
    </w:p>
    <w:p w14:paraId="75B13154" w14:textId="77777777" w:rsidR="00C41FAE" w:rsidRPr="00F448CE" w:rsidRDefault="00C41FAE" w:rsidP="00C41FAE">
      <w:pPr>
        <w:pStyle w:val="paragraph"/>
      </w:pPr>
      <w:r w:rsidRPr="00F448CE">
        <w:tab/>
        <w:t>(a)</w:t>
      </w:r>
      <w:r w:rsidRPr="00F448CE">
        <w:tab/>
        <w:t>a closed diving bell and a suitable mixed gas breathing medium; or</w:t>
      </w:r>
    </w:p>
    <w:p w14:paraId="29BE4C6B" w14:textId="77777777" w:rsidR="00C41FAE" w:rsidRPr="00F448CE" w:rsidRDefault="00C41FAE" w:rsidP="00C41FAE">
      <w:pPr>
        <w:pStyle w:val="paragraph"/>
      </w:pPr>
      <w:r w:rsidRPr="00F448CE">
        <w:tab/>
        <w:t>(b)</w:t>
      </w:r>
      <w:r w:rsidRPr="00F448CE">
        <w:tab/>
        <w:t>a manned submersible craft.</w:t>
      </w:r>
    </w:p>
    <w:p w14:paraId="048663BD" w14:textId="77777777" w:rsidR="00C41FAE" w:rsidRPr="00F448CE" w:rsidRDefault="00C41FAE" w:rsidP="00C41FAE">
      <w:pPr>
        <w:pStyle w:val="Penalty"/>
        <w:rPr>
          <w:color w:val="000000"/>
        </w:rPr>
      </w:pPr>
      <w:r w:rsidRPr="00F448CE">
        <w:t>Penalty:</w:t>
      </w:r>
    </w:p>
    <w:p w14:paraId="32AD0C59" w14:textId="77777777" w:rsidR="00C41FAE" w:rsidRPr="00F448CE" w:rsidRDefault="00C41FAE" w:rsidP="00C41FAE">
      <w:pPr>
        <w:pStyle w:val="paragraph"/>
      </w:pPr>
      <w:r w:rsidRPr="00F448CE">
        <w:tab/>
        <w:t>(a)</w:t>
      </w:r>
      <w:r w:rsidRPr="00F448CE">
        <w:tab/>
        <w:t>In the case of an individual—$15,650.</w:t>
      </w:r>
    </w:p>
    <w:p w14:paraId="33BF7F22" w14:textId="77777777" w:rsidR="00C41FAE" w:rsidRPr="00F448CE" w:rsidRDefault="00C41FAE" w:rsidP="00C41FAE">
      <w:pPr>
        <w:pStyle w:val="paragraph"/>
      </w:pPr>
      <w:r w:rsidRPr="00F448CE">
        <w:tab/>
        <w:t>(b)</w:t>
      </w:r>
      <w:r w:rsidRPr="00F448CE">
        <w:tab/>
        <w:t>In the case of a body corporate—$78,250.</w:t>
      </w:r>
    </w:p>
    <w:p w14:paraId="547D1C28" w14:textId="77777777" w:rsidR="00C41FAE" w:rsidRPr="00F448CE" w:rsidRDefault="00C41FAE" w:rsidP="00C41FAE">
      <w:pPr>
        <w:pStyle w:val="notetext"/>
      </w:pPr>
      <w:r w:rsidRPr="00F448CE">
        <w:t>Note 1:</w:t>
      </w:r>
      <w:r w:rsidRPr="00F448CE">
        <w:tab/>
        <w:t>Section 12F of the Act provides that strict liability applies to each physical element of each offence under the Act, unless otherwise stated. The reference in section 12F of the Act includes these Regulations.</w:t>
      </w:r>
    </w:p>
    <w:p w14:paraId="5EAE1E72" w14:textId="77777777" w:rsidR="00C41FAE" w:rsidRPr="00F448CE" w:rsidRDefault="00C41FAE" w:rsidP="00C41FAE">
      <w:pPr>
        <w:pStyle w:val="notetext"/>
      </w:pPr>
      <w:r w:rsidRPr="00F448CE">
        <w:t>Note 2:</w:t>
      </w:r>
      <w:r w:rsidRPr="00F448CE">
        <w:tab/>
        <w:t xml:space="preserve">Section 10.3 of the </w:t>
      </w:r>
      <w:r w:rsidRPr="00F448CE">
        <w:rPr>
          <w:i/>
        </w:rPr>
        <w:t>Criminal Code</w:t>
      </w:r>
      <w:r w:rsidRPr="00F448CE">
        <w:t xml:space="preserve"> provides a defence of sudden or extraordinary emergency.</w:t>
      </w:r>
    </w:p>
    <w:p w14:paraId="58D2D52D" w14:textId="77777777" w:rsidR="00C41FAE" w:rsidRPr="00F448CE" w:rsidRDefault="00C41FAE" w:rsidP="00C41FAE">
      <w:pPr>
        <w:pStyle w:val="ActHead3"/>
      </w:pPr>
      <w:bookmarkStart w:id="171" w:name="_Toc161666481"/>
      <w:r w:rsidRPr="007A1BE5">
        <w:rPr>
          <w:rStyle w:val="CharDivNo"/>
        </w:rPr>
        <w:t>Division 6</w:t>
      </w:r>
      <w:r w:rsidRPr="00F448CE">
        <w:t>—</w:t>
      </w:r>
      <w:r w:rsidRPr="007A1BE5">
        <w:rPr>
          <w:rStyle w:val="CharDivText"/>
        </w:rPr>
        <w:t>Diving supervisors</w:t>
      </w:r>
      <w:bookmarkEnd w:id="171"/>
    </w:p>
    <w:p w14:paraId="2B49106B" w14:textId="77777777" w:rsidR="00C41FAE" w:rsidRPr="00F448CE" w:rsidRDefault="00C41FAE" w:rsidP="00C41FAE">
      <w:pPr>
        <w:pStyle w:val="ActHead5"/>
      </w:pPr>
      <w:bookmarkStart w:id="172" w:name="_Toc161666482"/>
      <w:r w:rsidRPr="007A1BE5">
        <w:rPr>
          <w:rStyle w:val="CharSectno"/>
        </w:rPr>
        <w:t>172A</w:t>
      </w:r>
      <w:r w:rsidRPr="00F448CE">
        <w:t xml:space="preserve">  Appointment of diving supervisors</w:t>
      </w:r>
      <w:bookmarkEnd w:id="172"/>
    </w:p>
    <w:p w14:paraId="2D079005" w14:textId="77777777" w:rsidR="00C41FAE" w:rsidRPr="00F448CE" w:rsidRDefault="00C41FAE" w:rsidP="00C41FAE">
      <w:pPr>
        <w:pStyle w:val="subsection"/>
      </w:pPr>
      <w:r w:rsidRPr="00F448CE">
        <w:tab/>
        <w:t>(1)</w:t>
      </w:r>
      <w:r w:rsidRPr="00F448CE">
        <w:tab/>
        <w:t>A person conducting a business or undertaking who is directly involved with a diving operation must ensure that one or more diving supervisors are appointed, in writing, to supervise all diving included in the operation.</w:t>
      </w:r>
    </w:p>
    <w:p w14:paraId="162CDDAB" w14:textId="77777777" w:rsidR="00C41FAE" w:rsidRPr="00F448CE" w:rsidRDefault="00C41FAE" w:rsidP="00C41FAE">
      <w:pPr>
        <w:pStyle w:val="Penalty"/>
      </w:pPr>
      <w:r w:rsidRPr="00F448CE">
        <w:t>Penalty:</w:t>
      </w:r>
    </w:p>
    <w:p w14:paraId="5240B865" w14:textId="77777777" w:rsidR="00C41FAE" w:rsidRPr="00F448CE" w:rsidRDefault="00C41FAE" w:rsidP="00C41FAE">
      <w:pPr>
        <w:pStyle w:val="paragraph"/>
      </w:pPr>
      <w:r w:rsidRPr="00F448CE">
        <w:tab/>
        <w:t>(a)</w:t>
      </w:r>
      <w:r w:rsidRPr="00F448CE">
        <w:tab/>
        <w:t>In the case of an individual—$6,260.</w:t>
      </w:r>
    </w:p>
    <w:p w14:paraId="17EEDB47" w14:textId="77777777" w:rsidR="00C41FAE" w:rsidRPr="00F448CE" w:rsidRDefault="00C41FAE" w:rsidP="00C41FAE">
      <w:pPr>
        <w:pStyle w:val="paragraph"/>
      </w:pPr>
      <w:r w:rsidRPr="00F448CE">
        <w:tab/>
        <w:t>(b)</w:t>
      </w:r>
      <w:r w:rsidRPr="00F448CE">
        <w:tab/>
        <w:t>In the case of a body corporate—$31,300.</w:t>
      </w:r>
    </w:p>
    <w:p w14:paraId="415EEB70" w14:textId="77777777" w:rsidR="00C41FAE" w:rsidRPr="00F448CE" w:rsidRDefault="00C41FAE" w:rsidP="00C41FAE">
      <w:pPr>
        <w:pStyle w:val="notetext"/>
      </w:pPr>
      <w:r w:rsidRPr="00F448CE">
        <w:t>Note 1:</w:t>
      </w:r>
      <w:r w:rsidRPr="00F448CE">
        <w:tab/>
        <w:t>Section 12F of the Act provides that strict liability applies to each physical element of each offence under the Act, unless otherwise stated. The reference in section 12F of the Act includes these Regulations.</w:t>
      </w:r>
    </w:p>
    <w:p w14:paraId="717B0DD0" w14:textId="77777777" w:rsidR="00C41FAE" w:rsidRPr="00F448CE" w:rsidRDefault="00C41FAE" w:rsidP="00C41FAE">
      <w:pPr>
        <w:pStyle w:val="notetext"/>
      </w:pPr>
      <w:r w:rsidRPr="00F448CE">
        <w:lastRenderedPageBreak/>
        <w:t>Note 2:</w:t>
      </w:r>
      <w:r w:rsidRPr="00F448CE">
        <w:tab/>
        <w:t>Subregulation 169C(3) limits the scope of a diving operation that can be supervised by one diving supervisor.</w:t>
      </w:r>
    </w:p>
    <w:p w14:paraId="18CDD482" w14:textId="77777777" w:rsidR="00C41FAE" w:rsidRPr="00F448CE" w:rsidRDefault="00C41FAE" w:rsidP="00C41FAE">
      <w:pPr>
        <w:pStyle w:val="subsection"/>
      </w:pPr>
      <w:r w:rsidRPr="00F448CE">
        <w:tab/>
        <w:t>(2)</w:t>
      </w:r>
      <w:r w:rsidRPr="00F448CE">
        <w:tab/>
        <w:t>A person conducting a business or undertaking who is directly involved with a diving operation must ensure that a person is not appointed as a diving supervisor for a diving operation if the person is not both:</w:t>
      </w:r>
    </w:p>
    <w:p w14:paraId="2B5E4117" w14:textId="77777777" w:rsidR="00C41FAE" w:rsidRPr="00F448CE" w:rsidRDefault="00C41FAE" w:rsidP="00C41FAE">
      <w:pPr>
        <w:pStyle w:val="paragraph"/>
      </w:pPr>
      <w:r w:rsidRPr="00F448CE">
        <w:tab/>
        <w:t>(a)</w:t>
      </w:r>
      <w:r w:rsidRPr="00F448CE">
        <w:tab/>
        <w:t>qualified as a supervisor under ADAS; and</w:t>
      </w:r>
    </w:p>
    <w:p w14:paraId="59F3DC3B" w14:textId="77777777" w:rsidR="00C41FAE" w:rsidRPr="00F448CE" w:rsidRDefault="00C41FAE" w:rsidP="00C41FAE">
      <w:pPr>
        <w:pStyle w:val="paragraph"/>
      </w:pPr>
      <w:r w:rsidRPr="00F448CE">
        <w:tab/>
        <w:t>(b)</w:t>
      </w:r>
      <w:r w:rsidRPr="00F448CE">
        <w:tab/>
        <w:t>a competent person to supervise the operation.</w:t>
      </w:r>
    </w:p>
    <w:p w14:paraId="7B54AB35" w14:textId="77777777" w:rsidR="00C41FAE" w:rsidRPr="00F448CE" w:rsidRDefault="00C41FAE" w:rsidP="00C41FAE">
      <w:pPr>
        <w:pStyle w:val="Penalty"/>
        <w:rPr>
          <w:color w:val="000000"/>
        </w:rPr>
      </w:pPr>
      <w:r w:rsidRPr="00F448CE">
        <w:t>Penalty:</w:t>
      </w:r>
    </w:p>
    <w:p w14:paraId="7A39000B" w14:textId="77777777" w:rsidR="00C41FAE" w:rsidRPr="00F448CE" w:rsidRDefault="00C41FAE" w:rsidP="00C41FAE">
      <w:pPr>
        <w:pStyle w:val="paragraph"/>
      </w:pPr>
      <w:r w:rsidRPr="00F448CE">
        <w:tab/>
        <w:t>(a)</w:t>
      </w:r>
      <w:r w:rsidRPr="00F448CE">
        <w:tab/>
        <w:t>In the case of an individual—$6,260.</w:t>
      </w:r>
    </w:p>
    <w:p w14:paraId="77C3A67F" w14:textId="77777777" w:rsidR="00C41FAE" w:rsidRPr="00F448CE" w:rsidRDefault="00C41FAE" w:rsidP="00C41FAE">
      <w:pPr>
        <w:pStyle w:val="paragraph"/>
      </w:pPr>
      <w:r w:rsidRPr="00F448CE">
        <w:tab/>
        <w:t>(b)</w:t>
      </w:r>
      <w:r w:rsidRPr="00F448CE">
        <w:tab/>
        <w:t>In the case of a body corporate—$31,300.</w:t>
      </w:r>
    </w:p>
    <w:p w14:paraId="27D743C2" w14:textId="77777777" w:rsidR="00C41FAE" w:rsidRPr="00F448CE" w:rsidRDefault="00C41FAE" w:rsidP="00C41FAE">
      <w:pPr>
        <w:pStyle w:val="notetext"/>
      </w:pPr>
      <w:r w:rsidRPr="00F448CE">
        <w:t>Note:</w:t>
      </w:r>
      <w:r w:rsidRPr="00F448CE">
        <w:tab/>
        <w:t>Section 12F of the Act provides that strict liability applies to each physical element of each offence under the Act, unless otherwise stated. The reference in section 12F of the Act includes these Regulations.</w:t>
      </w:r>
    </w:p>
    <w:p w14:paraId="084F396E" w14:textId="77777777" w:rsidR="00C41FAE" w:rsidRPr="00F448CE" w:rsidRDefault="00C41FAE" w:rsidP="00C41FAE">
      <w:pPr>
        <w:pStyle w:val="ActHead5"/>
      </w:pPr>
      <w:bookmarkStart w:id="173" w:name="_Toc161666483"/>
      <w:r w:rsidRPr="007A1BE5">
        <w:rPr>
          <w:rStyle w:val="CharSectno"/>
        </w:rPr>
        <w:t>172B</w:t>
      </w:r>
      <w:r w:rsidRPr="00F448CE">
        <w:t xml:space="preserve">  Duties of diving supervisors</w:t>
      </w:r>
      <w:bookmarkEnd w:id="173"/>
    </w:p>
    <w:p w14:paraId="625ADD2B" w14:textId="77777777" w:rsidR="00C41FAE" w:rsidRPr="00F448CE" w:rsidRDefault="00C41FAE" w:rsidP="00C41FAE">
      <w:pPr>
        <w:pStyle w:val="subsection"/>
      </w:pPr>
      <w:r w:rsidRPr="00F448CE">
        <w:tab/>
        <w:t>(1)</w:t>
      </w:r>
      <w:r w:rsidRPr="00F448CE">
        <w:tab/>
        <w:t>The duties of a diving supervisor for a diving operation are:</w:t>
      </w:r>
    </w:p>
    <w:p w14:paraId="52E39AE7" w14:textId="77777777" w:rsidR="00C41FAE" w:rsidRPr="00F448CE" w:rsidRDefault="00C41FAE" w:rsidP="00C41FAE">
      <w:pPr>
        <w:pStyle w:val="paragraph"/>
      </w:pPr>
      <w:r w:rsidRPr="00F448CE">
        <w:tab/>
        <w:t>(a)</w:t>
      </w:r>
      <w:r w:rsidRPr="00F448CE">
        <w:tab/>
        <w:t>to ensure that the operation is carried out:</w:t>
      </w:r>
    </w:p>
    <w:p w14:paraId="00BA796C" w14:textId="77777777" w:rsidR="00C41FAE" w:rsidRPr="00F448CE" w:rsidRDefault="00C41FAE" w:rsidP="00C41FAE">
      <w:pPr>
        <w:pStyle w:val="paragraphsub"/>
      </w:pPr>
      <w:r w:rsidRPr="00F448CE">
        <w:tab/>
        <w:t>(i)</w:t>
      </w:r>
      <w:r w:rsidRPr="00F448CE">
        <w:tab/>
        <w:t>as far as reasonably practicable without risk to the health or safety of workers who are taking part in the operation or other persons who are or may be affected by it; and</w:t>
      </w:r>
    </w:p>
    <w:p w14:paraId="0CD0CE1F" w14:textId="77777777" w:rsidR="00C41FAE" w:rsidRPr="00F448CE" w:rsidRDefault="00C41FAE" w:rsidP="00C41FAE">
      <w:pPr>
        <w:pStyle w:val="paragraphsub"/>
      </w:pPr>
      <w:r w:rsidRPr="00F448CE">
        <w:tab/>
        <w:t>(ii)</w:t>
      </w:r>
      <w:r w:rsidRPr="00F448CE">
        <w:tab/>
        <w:t>in accordance with the law; and</w:t>
      </w:r>
    </w:p>
    <w:p w14:paraId="41804358" w14:textId="77777777" w:rsidR="00C41FAE" w:rsidRPr="00F448CE" w:rsidRDefault="00C41FAE" w:rsidP="00C41FAE">
      <w:pPr>
        <w:pStyle w:val="paragraphsub"/>
      </w:pPr>
      <w:r w:rsidRPr="00F448CE">
        <w:tab/>
        <w:t>(iii)</w:t>
      </w:r>
      <w:r w:rsidRPr="00F448CE">
        <w:tab/>
        <w:t>in accordance with the accepted DSMS that covers the diving project that includes the operation; and</w:t>
      </w:r>
    </w:p>
    <w:p w14:paraId="70A46244" w14:textId="77777777" w:rsidR="00C41FAE" w:rsidRPr="00F448CE" w:rsidRDefault="00C41FAE" w:rsidP="00C41FAE">
      <w:pPr>
        <w:pStyle w:val="paragraphsub"/>
      </w:pPr>
      <w:r w:rsidRPr="00F448CE">
        <w:tab/>
        <w:t>(iv)</w:t>
      </w:r>
      <w:r w:rsidRPr="00F448CE">
        <w:tab/>
        <w:t>in accordance with the conditions (if any) on acceptance of the DSMS; and</w:t>
      </w:r>
    </w:p>
    <w:p w14:paraId="6D5AC462" w14:textId="77777777" w:rsidR="00C41FAE" w:rsidRPr="00F448CE" w:rsidRDefault="00C41FAE" w:rsidP="00C41FAE">
      <w:pPr>
        <w:pStyle w:val="paragraphsub"/>
      </w:pPr>
      <w:r w:rsidRPr="00F448CE">
        <w:tab/>
        <w:t>(v)</w:t>
      </w:r>
      <w:r w:rsidRPr="00F448CE">
        <w:tab/>
        <w:t>in accordance with the approved diving project plan for that project; and</w:t>
      </w:r>
    </w:p>
    <w:p w14:paraId="4E2CE334" w14:textId="77777777" w:rsidR="00C41FAE" w:rsidRPr="00F448CE" w:rsidRDefault="00C41FAE" w:rsidP="00C41FAE">
      <w:pPr>
        <w:pStyle w:val="paragraph"/>
      </w:pPr>
      <w:r w:rsidRPr="00F448CE">
        <w:tab/>
        <w:t>(b)</w:t>
      </w:r>
      <w:r w:rsidRPr="00F448CE">
        <w:tab/>
        <w:t>to ensure that each diver returns from each dive included in the operation; and</w:t>
      </w:r>
    </w:p>
    <w:p w14:paraId="2B15289E" w14:textId="77777777" w:rsidR="00C41FAE" w:rsidRPr="00F448CE" w:rsidRDefault="00C41FAE" w:rsidP="00C41FAE">
      <w:pPr>
        <w:pStyle w:val="paragraph"/>
      </w:pPr>
      <w:r w:rsidRPr="00F448CE">
        <w:tab/>
        <w:t>(c)</w:t>
      </w:r>
      <w:r w:rsidRPr="00F448CE">
        <w:tab/>
        <w:t>to countersign entries about the operation in divers’ log books; and</w:t>
      </w:r>
    </w:p>
    <w:p w14:paraId="65C4105C" w14:textId="77777777" w:rsidR="00C41FAE" w:rsidRPr="00F448CE" w:rsidRDefault="00C41FAE" w:rsidP="00C41FAE">
      <w:pPr>
        <w:pStyle w:val="paragraph"/>
      </w:pPr>
      <w:r w:rsidRPr="00F448CE">
        <w:tab/>
        <w:t>(d)</w:t>
      </w:r>
      <w:r w:rsidRPr="00F448CE">
        <w:tab/>
        <w:t>to report, as soon as reasonably practicable, the occurrence of any of the following in connection with the operation to each person conducting a business or undertaking who is directly involved with the operation:</w:t>
      </w:r>
    </w:p>
    <w:p w14:paraId="2DB486E5" w14:textId="77777777" w:rsidR="00C41FAE" w:rsidRPr="00F448CE" w:rsidRDefault="00C41FAE" w:rsidP="00C41FAE">
      <w:pPr>
        <w:pStyle w:val="paragraphsub"/>
      </w:pPr>
      <w:r w:rsidRPr="00F448CE">
        <w:tab/>
        <w:t>(i)</w:t>
      </w:r>
      <w:r w:rsidRPr="00F448CE">
        <w:tab/>
        <w:t>the death of, or serious personal injury to, a person;</w:t>
      </w:r>
    </w:p>
    <w:p w14:paraId="01A7C122" w14:textId="77777777" w:rsidR="00C41FAE" w:rsidRPr="00F448CE" w:rsidRDefault="00C41FAE" w:rsidP="00C41FAE">
      <w:pPr>
        <w:pStyle w:val="paragraphsub"/>
      </w:pPr>
      <w:r w:rsidRPr="00F448CE">
        <w:tab/>
        <w:t>(ii)</w:t>
      </w:r>
      <w:r w:rsidRPr="00F448CE">
        <w:tab/>
        <w:t>the incapacitation of a person for work for at least 3 days;</w:t>
      </w:r>
    </w:p>
    <w:p w14:paraId="1BA8E2D6" w14:textId="77777777" w:rsidR="00C41FAE" w:rsidRPr="00F448CE" w:rsidRDefault="00C41FAE" w:rsidP="00C41FAE">
      <w:pPr>
        <w:pStyle w:val="paragraphsub"/>
      </w:pPr>
      <w:r w:rsidRPr="00F448CE">
        <w:tab/>
        <w:t>(iii)</w:t>
      </w:r>
      <w:r w:rsidRPr="00F448CE">
        <w:tab/>
        <w:t>an event that could reasonably have led to a consequence described in sub</w:t>
      </w:r>
      <w:r w:rsidR="006A39C7">
        <w:t>paragraph (</w:t>
      </w:r>
      <w:r w:rsidRPr="00F448CE">
        <w:t>i) or (ii);</w:t>
      </w:r>
    </w:p>
    <w:p w14:paraId="3912E909" w14:textId="77777777" w:rsidR="00C41FAE" w:rsidRPr="00F448CE" w:rsidRDefault="00C41FAE" w:rsidP="00C41FAE">
      <w:pPr>
        <w:pStyle w:val="paragraphsub"/>
      </w:pPr>
      <w:r w:rsidRPr="00F448CE">
        <w:tab/>
        <w:t>(iv)</w:t>
      </w:r>
      <w:r w:rsidRPr="00F448CE">
        <w:tab/>
        <w:t>a decompression illness;</w:t>
      </w:r>
    </w:p>
    <w:p w14:paraId="2582D394" w14:textId="77777777" w:rsidR="00C41FAE" w:rsidRPr="00F448CE" w:rsidRDefault="00C41FAE" w:rsidP="00C41FAE">
      <w:pPr>
        <w:pStyle w:val="paragraphsub"/>
      </w:pPr>
      <w:r w:rsidRPr="00F448CE">
        <w:tab/>
        <w:t>(v)</w:t>
      </w:r>
      <w:r w:rsidRPr="00F448CE">
        <w:tab/>
        <w:t>a pulmonary barotrauma;</w:t>
      </w:r>
    </w:p>
    <w:p w14:paraId="26FB93B5" w14:textId="77777777" w:rsidR="00C41FAE" w:rsidRPr="00F448CE" w:rsidRDefault="00C41FAE" w:rsidP="00C41FAE">
      <w:pPr>
        <w:pStyle w:val="paragraphsub"/>
      </w:pPr>
      <w:r w:rsidRPr="00F448CE">
        <w:tab/>
        <w:t>(vi)</w:t>
      </w:r>
      <w:r w:rsidRPr="00F448CE">
        <w:tab/>
        <w:t>a case of omitted decompression;</w:t>
      </w:r>
    </w:p>
    <w:p w14:paraId="1C5E5069" w14:textId="77777777" w:rsidR="00C41FAE" w:rsidRPr="00F448CE" w:rsidRDefault="00C41FAE" w:rsidP="00C41FAE">
      <w:pPr>
        <w:pStyle w:val="paragraphsub"/>
      </w:pPr>
      <w:r w:rsidRPr="00F448CE">
        <w:tab/>
        <w:t>(vii)</w:t>
      </w:r>
      <w:r w:rsidRPr="00F448CE">
        <w:tab/>
        <w:t>an occurrence for which a standby diver is deployed for an emergency, except for the purposes of training, exercises or drills;</w:t>
      </w:r>
    </w:p>
    <w:p w14:paraId="693F94D3" w14:textId="77777777" w:rsidR="00C41FAE" w:rsidRPr="00F448CE" w:rsidRDefault="00C41FAE" w:rsidP="00C41FAE">
      <w:pPr>
        <w:pStyle w:val="paragraphsub"/>
      </w:pPr>
      <w:r w:rsidRPr="00F448CE">
        <w:tab/>
        <w:t>(viii)</w:t>
      </w:r>
      <w:r w:rsidRPr="00F448CE">
        <w:tab/>
        <w:t>a failure of life support equipment or man riding equipment.</w:t>
      </w:r>
    </w:p>
    <w:p w14:paraId="473D43D6" w14:textId="77777777" w:rsidR="00C41FAE" w:rsidRPr="00F448CE" w:rsidRDefault="00C41FAE" w:rsidP="00C41FAE">
      <w:pPr>
        <w:pStyle w:val="subsection"/>
      </w:pPr>
      <w:r w:rsidRPr="00F448CE">
        <w:tab/>
        <w:t>(2)</w:t>
      </w:r>
      <w:r w:rsidRPr="00F448CE">
        <w:tab/>
        <w:t>A diving supervisor must not fail to discharge a duty under subregulation (1).</w:t>
      </w:r>
    </w:p>
    <w:p w14:paraId="146032C6" w14:textId="77777777" w:rsidR="00C41FAE" w:rsidRPr="00F448CE" w:rsidRDefault="00C41FAE" w:rsidP="00C41FAE">
      <w:pPr>
        <w:pStyle w:val="Penalty"/>
        <w:rPr>
          <w:color w:val="000000"/>
        </w:rPr>
      </w:pPr>
      <w:r w:rsidRPr="00F448CE">
        <w:t>Penalty:</w:t>
      </w:r>
    </w:p>
    <w:p w14:paraId="49889B17" w14:textId="77777777" w:rsidR="00C41FAE" w:rsidRPr="00F448CE" w:rsidRDefault="00C41FAE" w:rsidP="00C41FAE">
      <w:pPr>
        <w:pStyle w:val="paragraph"/>
      </w:pPr>
      <w:r w:rsidRPr="00F448CE">
        <w:tab/>
        <w:t>(a)</w:t>
      </w:r>
      <w:r w:rsidRPr="00F448CE">
        <w:tab/>
        <w:t>In the case of an individual—$6,260.</w:t>
      </w:r>
    </w:p>
    <w:p w14:paraId="18B28DEF" w14:textId="77777777" w:rsidR="00C41FAE" w:rsidRPr="00F448CE" w:rsidRDefault="00C41FAE" w:rsidP="00C41FAE">
      <w:pPr>
        <w:pStyle w:val="paragraph"/>
      </w:pPr>
      <w:r w:rsidRPr="00F448CE">
        <w:lastRenderedPageBreak/>
        <w:tab/>
        <w:t>(b)</w:t>
      </w:r>
      <w:r w:rsidRPr="00F448CE">
        <w:tab/>
        <w:t>In the case of a body corporate—$31,300.</w:t>
      </w:r>
    </w:p>
    <w:p w14:paraId="14FBD5BB" w14:textId="77777777" w:rsidR="00C41FAE" w:rsidRPr="00F448CE" w:rsidRDefault="00C41FAE" w:rsidP="00C41FAE">
      <w:pPr>
        <w:pStyle w:val="notetext"/>
      </w:pPr>
      <w:r w:rsidRPr="00F448CE">
        <w:t>Note:</w:t>
      </w:r>
      <w:r w:rsidRPr="00F448CE">
        <w:tab/>
        <w:t>Section 12F of the Act provides that strict liability applies to each physical element of each offence under the Act, unless otherwise stated. The reference in section 12F of the Act includes these Regulations.</w:t>
      </w:r>
    </w:p>
    <w:p w14:paraId="1C431A7D" w14:textId="77777777" w:rsidR="00C41FAE" w:rsidRPr="00F448CE" w:rsidRDefault="00C41FAE" w:rsidP="00C41FAE">
      <w:pPr>
        <w:pStyle w:val="subsection"/>
      </w:pPr>
      <w:r w:rsidRPr="00F448CE">
        <w:tab/>
        <w:t>(3)</w:t>
      </w:r>
      <w:r w:rsidRPr="00F448CE">
        <w:tab/>
        <w:t>When supervising a diving operation, a diving supervisor may give such reasonable directions to a worker taking part in the operation as are necessary to enable the diving supervisor to comply with sub</w:t>
      </w:r>
      <w:r w:rsidR="006A39C7">
        <w:t>paragraph (</w:t>
      </w:r>
      <w:r w:rsidRPr="00F448CE">
        <w:t>1)(a)(i).</w:t>
      </w:r>
    </w:p>
    <w:p w14:paraId="555BDFB0" w14:textId="77777777" w:rsidR="00C41FAE" w:rsidRPr="00F448CE" w:rsidRDefault="00C41FAE" w:rsidP="00C41FAE">
      <w:pPr>
        <w:pStyle w:val="subsection"/>
      </w:pPr>
      <w:r w:rsidRPr="00F448CE">
        <w:tab/>
        <w:t>(4)</w:t>
      </w:r>
      <w:r w:rsidRPr="00F448CE">
        <w:tab/>
        <w:t>A diving supervisor must not dive while on duty as diving supervisor.</w:t>
      </w:r>
    </w:p>
    <w:p w14:paraId="40A13835" w14:textId="77777777" w:rsidR="00C41FAE" w:rsidRPr="00F448CE" w:rsidRDefault="00C41FAE" w:rsidP="00C41FAE">
      <w:pPr>
        <w:pStyle w:val="Penalty"/>
      </w:pPr>
      <w:r w:rsidRPr="00F448CE">
        <w:t>Penalty:</w:t>
      </w:r>
    </w:p>
    <w:p w14:paraId="03F617DC" w14:textId="77777777" w:rsidR="00C41FAE" w:rsidRPr="00F448CE" w:rsidRDefault="00C41FAE" w:rsidP="00C41FAE">
      <w:pPr>
        <w:pStyle w:val="paragraph"/>
      </w:pPr>
      <w:r w:rsidRPr="00F448CE">
        <w:tab/>
        <w:t>(a)</w:t>
      </w:r>
      <w:r w:rsidRPr="00F448CE">
        <w:tab/>
        <w:t>In the case of an individual—$6,260.</w:t>
      </w:r>
    </w:p>
    <w:p w14:paraId="12FDF4CB" w14:textId="77777777" w:rsidR="00C41FAE" w:rsidRPr="00F448CE" w:rsidRDefault="00C41FAE" w:rsidP="00C41FAE">
      <w:pPr>
        <w:pStyle w:val="paragraph"/>
      </w:pPr>
      <w:r w:rsidRPr="00F448CE">
        <w:tab/>
        <w:t>(b)</w:t>
      </w:r>
      <w:r w:rsidRPr="00F448CE">
        <w:tab/>
        <w:t>In the case of a body corporate—$31,300.</w:t>
      </w:r>
    </w:p>
    <w:p w14:paraId="33A4C71F" w14:textId="77777777" w:rsidR="00C41FAE" w:rsidRPr="00F448CE" w:rsidRDefault="00C41FAE" w:rsidP="00C41FAE">
      <w:pPr>
        <w:pStyle w:val="notetext"/>
      </w:pPr>
      <w:r w:rsidRPr="00F448CE">
        <w:t>Note 1:</w:t>
      </w:r>
      <w:r w:rsidRPr="00F448CE">
        <w:tab/>
        <w:t>Section 12F of the Act provides that strict liability applies to each physical element of each offence under the Act, unless otherwise stated. The reference in section 12F of the Act includes these Regulations.</w:t>
      </w:r>
    </w:p>
    <w:p w14:paraId="5377ACA7" w14:textId="77777777" w:rsidR="00C41FAE" w:rsidRPr="00F448CE" w:rsidRDefault="00C41FAE" w:rsidP="00C41FAE">
      <w:pPr>
        <w:pStyle w:val="notetext"/>
      </w:pPr>
      <w:r w:rsidRPr="00F448CE">
        <w:t>Note 2:</w:t>
      </w:r>
      <w:r w:rsidRPr="00F448CE">
        <w:tab/>
        <w:t xml:space="preserve">Section 10.3 of the </w:t>
      </w:r>
      <w:r w:rsidRPr="00F448CE">
        <w:rPr>
          <w:i/>
        </w:rPr>
        <w:t>Criminal Code</w:t>
      </w:r>
      <w:r w:rsidRPr="00F448CE">
        <w:t xml:space="preserve"> provides a defence of sudden or extraordinary emergency.</w:t>
      </w:r>
    </w:p>
    <w:p w14:paraId="31276BF2" w14:textId="77777777" w:rsidR="00C41FAE" w:rsidRPr="00F448CE" w:rsidRDefault="00C41FAE" w:rsidP="00C41FAE">
      <w:pPr>
        <w:pStyle w:val="subsection"/>
      </w:pPr>
      <w:r w:rsidRPr="00F448CE">
        <w:tab/>
        <w:t>(5)</w:t>
      </w:r>
      <w:r w:rsidRPr="00F448CE">
        <w:tab/>
        <w:t>A diving supervisor for a diving operation included in a diving project must tell each worker who takes part in the operation any instruction that is in the approved diving project plan for the diving project and applies to the worker.</w:t>
      </w:r>
    </w:p>
    <w:p w14:paraId="5064DE42" w14:textId="77777777" w:rsidR="00C41FAE" w:rsidRPr="00F448CE" w:rsidRDefault="00C41FAE" w:rsidP="00C41FAE">
      <w:pPr>
        <w:pStyle w:val="Penalty"/>
      </w:pPr>
      <w:r w:rsidRPr="00F448CE">
        <w:t>Penalty:</w:t>
      </w:r>
    </w:p>
    <w:p w14:paraId="48AF5E6C" w14:textId="77777777" w:rsidR="00C41FAE" w:rsidRPr="00F448CE" w:rsidRDefault="00C41FAE" w:rsidP="00C41FAE">
      <w:pPr>
        <w:pStyle w:val="paragraph"/>
      </w:pPr>
      <w:r w:rsidRPr="00F448CE">
        <w:tab/>
        <w:t>(a)</w:t>
      </w:r>
      <w:r w:rsidRPr="00F448CE">
        <w:tab/>
        <w:t>In the case of an individual—$6,260.</w:t>
      </w:r>
    </w:p>
    <w:p w14:paraId="0AC623EA" w14:textId="77777777" w:rsidR="00C41FAE" w:rsidRPr="00F448CE" w:rsidRDefault="00C41FAE" w:rsidP="00C41FAE">
      <w:pPr>
        <w:pStyle w:val="paragraph"/>
      </w:pPr>
      <w:r w:rsidRPr="00F448CE">
        <w:tab/>
        <w:t>(b)</w:t>
      </w:r>
      <w:r w:rsidRPr="00F448CE">
        <w:tab/>
        <w:t>In the case of a body corporate—$31,300.</w:t>
      </w:r>
    </w:p>
    <w:p w14:paraId="6E5C70D7" w14:textId="77777777" w:rsidR="00C41FAE" w:rsidRPr="00F448CE" w:rsidRDefault="00C41FAE" w:rsidP="00C41FAE">
      <w:pPr>
        <w:pStyle w:val="notetext"/>
      </w:pPr>
      <w:r w:rsidRPr="00F448CE">
        <w:t>Note:</w:t>
      </w:r>
      <w:r w:rsidRPr="00F448CE">
        <w:tab/>
        <w:t>Section 12F of the Act provides that strict liability applies to each physical element of each offence under the Act, unless otherwise stated. The reference in section 12F of the Act includes these Regulations.</w:t>
      </w:r>
    </w:p>
    <w:p w14:paraId="6B61E815" w14:textId="77777777" w:rsidR="00C41FAE" w:rsidRPr="00F448CE" w:rsidRDefault="00C41FAE" w:rsidP="00C41FAE">
      <w:pPr>
        <w:pStyle w:val="ActHead3"/>
      </w:pPr>
      <w:bookmarkStart w:id="174" w:name="_Toc161666484"/>
      <w:r w:rsidRPr="007A1BE5">
        <w:rPr>
          <w:rStyle w:val="CharDivNo"/>
        </w:rPr>
        <w:t>Division 7</w:t>
      </w:r>
      <w:r w:rsidRPr="00F448CE">
        <w:t>—</w:t>
      </w:r>
      <w:r w:rsidRPr="007A1BE5">
        <w:rPr>
          <w:rStyle w:val="CharDivText"/>
        </w:rPr>
        <w:t>Start</w:t>
      </w:r>
      <w:r w:rsidR="006A39C7" w:rsidRPr="007A1BE5">
        <w:rPr>
          <w:rStyle w:val="CharDivText"/>
        </w:rPr>
        <w:noBreakHyphen/>
      </w:r>
      <w:r w:rsidRPr="007A1BE5">
        <w:rPr>
          <w:rStyle w:val="CharDivText"/>
        </w:rPr>
        <w:t>up notices</w:t>
      </w:r>
      <w:bookmarkEnd w:id="174"/>
    </w:p>
    <w:p w14:paraId="261150C3" w14:textId="77777777" w:rsidR="00C41FAE" w:rsidRPr="00F448CE" w:rsidRDefault="00C41FAE" w:rsidP="00C41FAE">
      <w:pPr>
        <w:pStyle w:val="ActHead5"/>
      </w:pPr>
      <w:bookmarkStart w:id="175" w:name="_Toc161666485"/>
      <w:r w:rsidRPr="007A1BE5">
        <w:rPr>
          <w:rStyle w:val="CharSectno"/>
        </w:rPr>
        <w:t>173A</w:t>
      </w:r>
      <w:r w:rsidRPr="00F448CE">
        <w:t xml:space="preserve">  Start</w:t>
      </w:r>
      <w:r w:rsidR="006A39C7">
        <w:noBreakHyphen/>
      </w:r>
      <w:r w:rsidRPr="00F448CE">
        <w:t>up notice</w:t>
      </w:r>
      <w:bookmarkEnd w:id="175"/>
    </w:p>
    <w:p w14:paraId="0154084F" w14:textId="77777777" w:rsidR="00C41FAE" w:rsidRPr="00F448CE" w:rsidRDefault="00C41FAE" w:rsidP="00C41FAE">
      <w:pPr>
        <w:pStyle w:val="subsection"/>
      </w:pPr>
      <w:r w:rsidRPr="00F448CE">
        <w:tab/>
        <w:t>(1)</w:t>
      </w:r>
      <w:r w:rsidRPr="00F448CE">
        <w:tab/>
        <w:t>The holder of an OEI licence must give the regulator a start</w:t>
      </w:r>
      <w:r w:rsidR="006A39C7">
        <w:noBreakHyphen/>
      </w:r>
      <w:r w:rsidRPr="00F448CE">
        <w:t>up notice for a diving project connected with the licence:</w:t>
      </w:r>
    </w:p>
    <w:p w14:paraId="0FCF6C69" w14:textId="77777777" w:rsidR="00C41FAE" w:rsidRPr="00F448CE" w:rsidRDefault="00C41FAE" w:rsidP="00C41FAE">
      <w:pPr>
        <w:pStyle w:val="paragraph"/>
      </w:pPr>
      <w:r w:rsidRPr="00F448CE">
        <w:tab/>
        <w:t>(a)</w:t>
      </w:r>
      <w:r w:rsidRPr="00F448CE">
        <w:tab/>
        <w:t>at least 28 days before the day when diving is to begin; or</w:t>
      </w:r>
    </w:p>
    <w:p w14:paraId="237EA3FB" w14:textId="77777777" w:rsidR="00C41FAE" w:rsidRPr="00F448CE" w:rsidRDefault="00C41FAE" w:rsidP="00C41FAE">
      <w:pPr>
        <w:pStyle w:val="paragraph"/>
      </w:pPr>
      <w:r w:rsidRPr="00F448CE">
        <w:tab/>
        <w:t>(b)</w:t>
      </w:r>
      <w:r w:rsidRPr="00F448CE">
        <w:tab/>
        <w:t>on another day agreed between the regulator and the OEI licence holder.</w:t>
      </w:r>
    </w:p>
    <w:p w14:paraId="4C659D20" w14:textId="77777777" w:rsidR="00C41FAE" w:rsidRPr="00F448CE" w:rsidRDefault="00C41FAE" w:rsidP="00C41FAE">
      <w:pPr>
        <w:pStyle w:val="Penalty"/>
        <w:rPr>
          <w:color w:val="000000"/>
        </w:rPr>
      </w:pPr>
      <w:r w:rsidRPr="00F448CE">
        <w:t>Penalty:</w:t>
      </w:r>
    </w:p>
    <w:p w14:paraId="7149BB03" w14:textId="77777777" w:rsidR="00C41FAE" w:rsidRPr="00F448CE" w:rsidRDefault="00C41FAE" w:rsidP="00C41FAE">
      <w:pPr>
        <w:pStyle w:val="paragraph"/>
      </w:pPr>
      <w:r w:rsidRPr="00F448CE">
        <w:tab/>
        <w:t>(a)</w:t>
      </w:r>
      <w:r w:rsidRPr="00F448CE">
        <w:tab/>
        <w:t>In the case of an individual—$15,650.</w:t>
      </w:r>
    </w:p>
    <w:p w14:paraId="34985747" w14:textId="77777777" w:rsidR="00C41FAE" w:rsidRPr="00F448CE" w:rsidRDefault="00C41FAE" w:rsidP="00C41FAE">
      <w:pPr>
        <w:pStyle w:val="paragraph"/>
      </w:pPr>
      <w:r w:rsidRPr="00F448CE">
        <w:tab/>
        <w:t>(b)</w:t>
      </w:r>
      <w:r w:rsidRPr="00F448CE">
        <w:tab/>
        <w:t>In the case of a body corporate—$78,250.</w:t>
      </w:r>
    </w:p>
    <w:p w14:paraId="53591BEE" w14:textId="77777777" w:rsidR="00C41FAE" w:rsidRPr="00F448CE" w:rsidRDefault="00C41FAE" w:rsidP="00C41FAE">
      <w:pPr>
        <w:pStyle w:val="notetext"/>
      </w:pPr>
      <w:r w:rsidRPr="00F448CE">
        <w:t>Note:</w:t>
      </w:r>
      <w:r w:rsidRPr="00F448CE">
        <w:tab/>
        <w:t>Section 12F of the Act provides that strict liability applies to each physical element of each offence under the Act, unless otherwise stated. The reference in section 12F of the Act includes these Regulations.</w:t>
      </w:r>
    </w:p>
    <w:p w14:paraId="1C914AD6" w14:textId="77777777" w:rsidR="00C41FAE" w:rsidRPr="00F448CE" w:rsidRDefault="00C41FAE" w:rsidP="00C41FAE">
      <w:pPr>
        <w:pStyle w:val="subsection"/>
      </w:pPr>
      <w:r w:rsidRPr="00F448CE">
        <w:tab/>
        <w:t>(2)</w:t>
      </w:r>
      <w:r w:rsidRPr="00F448CE">
        <w:tab/>
        <w:t>A person conducting a business or undertaking must not direct or allow diving work included in a diving project to be carried out at a workplace unless a start</w:t>
      </w:r>
      <w:r w:rsidR="006A39C7">
        <w:noBreakHyphen/>
      </w:r>
      <w:r w:rsidRPr="00F448CE">
        <w:t>up notice for the project has been given to the regulator.</w:t>
      </w:r>
    </w:p>
    <w:p w14:paraId="0CF0B143" w14:textId="77777777" w:rsidR="00C41FAE" w:rsidRPr="00F448CE" w:rsidRDefault="00C41FAE" w:rsidP="00C41FAE">
      <w:pPr>
        <w:pStyle w:val="Penalty"/>
        <w:rPr>
          <w:color w:val="000000"/>
        </w:rPr>
      </w:pPr>
      <w:r w:rsidRPr="00F448CE">
        <w:t>Penalty:</w:t>
      </w:r>
    </w:p>
    <w:p w14:paraId="08CD0FB1" w14:textId="77777777" w:rsidR="00C41FAE" w:rsidRPr="00F448CE" w:rsidRDefault="00C41FAE" w:rsidP="00C41FAE">
      <w:pPr>
        <w:pStyle w:val="paragraph"/>
      </w:pPr>
      <w:r w:rsidRPr="00F448CE">
        <w:tab/>
        <w:t>(a)</w:t>
      </w:r>
      <w:r w:rsidRPr="00F448CE">
        <w:tab/>
        <w:t>In the case of an individual—$15,650.</w:t>
      </w:r>
    </w:p>
    <w:p w14:paraId="3DDF9D31" w14:textId="77777777" w:rsidR="00C41FAE" w:rsidRPr="00F448CE" w:rsidRDefault="00C41FAE" w:rsidP="00C41FAE">
      <w:pPr>
        <w:pStyle w:val="paragraph"/>
      </w:pPr>
      <w:r w:rsidRPr="00F448CE">
        <w:lastRenderedPageBreak/>
        <w:tab/>
        <w:t>(b)</w:t>
      </w:r>
      <w:r w:rsidRPr="00F448CE">
        <w:tab/>
        <w:t>In the case of a body corporate—$78,250.</w:t>
      </w:r>
    </w:p>
    <w:p w14:paraId="469E3ADD" w14:textId="77777777" w:rsidR="00C41FAE" w:rsidRPr="00F448CE" w:rsidRDefault="00C41FAE" w:rsidP="00C41FAE">
      <w:pPr>
        <w:pStyle w:val="notetext"/>
      </w:pPr>
      <w:r w:rsidRPr="00F448CE">
        <w:t>Note:</w:t>
      </w:r>
      <w:r w:rsidRPr="00F448CE">
        <w:tab/>
        <w:t>Section 12F of the Act provides that strict liability applies to each physical element of each offence under the Act, unless otherwise stated. The reference in section 12F of the Act includes these Regulations.</w:t>
      </w:r>
    </w:p>
    <w:p w14:paraId="3F4516DD" w14:textId="77777777" w:rsidR="00C41FAE" w:rsidRPr="00F448CE" w:rsidRDefault="00C41FAE" w:rsidP="00C41FAE">
      <w:pPr>
        <w:pStyle w:val="subsection"/>
      </w:pPr>
      <w:r w:rsidRPr="00F448CE">
        <w:tab/>
        <w:t>(3)</w:t>
      </w:r>
      <w:r w:rsidRPr="00F448CE">
        <w:tab/>
        <w:t>In this regulation:</w:t>
      </w:r>
    </w:p>
    <w:p w14:paraId="588AE94F" w14:textId="77777777" w:rsidR="00C41FAE" w:rsidRPr="00F448CE" w:rsidRDefault="00C41FAE" w:rsidP="00C41FAE">
      <w:pPr>
        <w:pStyle w:val="Definition"/>
      </w:pPr>
      <w:r w:rsidRPr="00F448CE">
        <w:rPr>
          <w:b/>
          <w:i/>
        </w:rPr>
        <w:t>start</w:t>
      </w:r>
      <w:r w:rsidR="006A39C7">
        <w:rPr>
          <w:b/>
          <w:i/>
        </w:rPr>
        <w:noBreakHyphen/>
      </w:r>
      <w:r w:rsidRPr="00F448CE">
        <w:rPr>
          <w:b/>
          <w:i/>
        </w:rPr>
        <w:t>up notice</w:t>
      </w:r>
      <w:r w:rsidRPr="00F448CE">
        <w:t xml:space="preserve"> for a diving project connected with an OEI licence means a written notice, signed by or for the OEI licence holder, dated and containing the following information:</w:t>
      </w:r>
    </w:p>
    <w:p w14:paraId="64257169" w14:textId="77777777" w:rsidR="00C41FAE" w:rsidRPr="00F448CE" w:rsidRDefault="00C41FAE" w:rsidP="00C41FAE">
      <w:pPr>
        <w:pStyle w:val="paragraph"/>
      </w:pPr>
      <w:r w:rsidRPr="00F448CE">
        <w:tab/>
        <w:t>(a)</w:t>
      </w:r>
      <w:r w:rsidRPr="00F448CE">
        <w:tab/>
        <w:t>the name, address and telephone number of the OEI licence holder;</w:t>
      </w:r>
    </w:p>
    <w:p w14:paraId="0B7CB0B3" w14:textId="77777777" w:rsidR="00C41FAE" w:rsidRPr="00F448CE" w:rsidRDefault="00C41FAE" w:rsidP="00C41FAE">
      <w:pPr>
        <w:pStyle w:val="paragraph"/>
      </w:pPr>
      <w:r w:rsidRPr="00F448CE">
        <w:tab/>
        <w:t>(b)</w:t>
      </w:r>
      <w:r w:rsidRPr="00F448CE">
        <w:tab/>
        <w:t>the name, address and telephone number of a person who is authorised to represent the OEI licence holder and who can be contacted by the regulator at any time during the project;</w:t>
      </w:r>
    </w:p>
    <w:p w14:paraId="4993778D" w14:textId="77777777" w:rsidR="00C41FAE" w:rsidRPr="00F448CE" w:rsidRDefault="00C41FAE" w:rsidP="00C41FAE">
      <w:pPr>
        <w:pStyle w:val="paragraph"/>
      </w:pPr>
      <w:r w:rsidRPr="00F448CE">
        <w:tab/>
        <w:t>(c)</w:t>
      </w:r>
      <w:r w:rsidRPr="00F448CE">
        <w:tab/>
        <w:t>the date when diving is expected to begin;</w:t>
      </w:r>
    </w:p>
    <w:p w14:paraId="395E42BA" w14:textId="77777777" w:rsidR="00C41FAE" w:rsidRPr="00F448CE" w:rsidRDefault="00C41FAE" w:rsidP="00C41FAE">
      <w:pPr>
        <w:pStyle w:val="paragraph"/>
      </w:pPr>
      <w:r w:rsidRPr="00F448CE">
        <w:tab/>
        <w:t>(d)</w:t>
      </w:r>
      <w:r w:rsidRPr="00F448CE">
        <w:tab/>
        <w:t>the expected duration of the project;</w:t>
      </w:r>
    </w:p>
    <w:p w14:paraId="70329FA0" w14:textId="77777777" w:rsidR="00C41FAE" w:rsidRPr="00F448CE" w:rsidRDefault="00C41FAE" w:rsidP="00C41FAE">
      <w:pPr>
        <w:pStyle w:val="paragraph"/>
      </w:pPr>
      <w:r w:rsidRPr="00F448CE">
        <w:tab/>
        <w:t>(e)</w:t>
      </w:r>
      <w:r w:rsidRPr="00F448CE">
        <w:tab/>
        <w:t>the location of the project;</w:t>
      </w:r>
    </w:p>
    <w:p w14:paraId="6122B6F5" w14:textId="77777777" w:rsidR="00C41FAE" w:rsidRPr="00F448CE" w:rsidRDefault="00C41FAE" w:rsidP="00C41FAE">
      <w:pPr>
        <w:pStyle w:val="paragraph"/>
      </w:pPr>
      <w:r w:rsidRPr="00F448CE">
        <w:tab/>
        <w:t>(f)</w:t>
      </w:r>
      <w:r w:rsidRPr="00F448CE">
        <w:tab/>
        <w:t>the depth to which divers will dive;</w:t>
      </w:r>
    </w:p>
    <w:p w14:paraId="0BD1BC55" w14:textId="77777777" w:rsidR="00C41FAE" w:rsidRPr="00F448CE" w:rsidRDefault="00C41FAE" w:rsidP="00C41FAE">
      <w:pPr>
        <w:pStyle w:val="paragraph"/>
      </w:pPr>
      <w:r w:rsidRPr="00F448CE">
        <w:tab/>
        <w:t>(g)</w:t>
      </w:r>
      <w:r w:rsidRPr="00F448CE">
        <w:tab/>
        <w:t>the purpose of the diving project;</w:t>
      </w:r>
    </w:p>
    <w:p w14:paraId="0832CEDE" w14:textId="77777777" w:rsidR="00C41FAE" w:rsidRPr="00F448CE" w:rsidRDefault="00C41FAE" w:rsidP="00C41FAE">
      <w:pPr>
        <w:pStyle w:val="paragraph"/>
      </w:pPr>
      <w:r w:rsidRPr="00F448CE">
        <w:tab/>
        <w:t>(h)</w:t>
      </w:r>
      <w:r w:rsidRPr="00F448CE">
        <w:tab/>
        <w:t>the estimated number of workers to be engaged in the project;</w:t>
      </w:r>
    </w:p>
    <w:p w14:paraId="2036C0CA" w14:textId="77777777" w:rsidR="00C41FAE" w:rsidRPr="00F448CE" w:rsidRDefault="00C41FAE" w:rsidP="00C41FAE">
      <w:pPr>
        <w:pStyle w:val="paragraph"/>
      </w:pPr>
      <w:r w:rsidRPr="00F448CE">
        <w:tab/>
        <w:t>(i)</w:t>
      </w:r>
      <w:r w:rsidRPr="00F448CE">
        <w:tab/>
        <w:t>the breathing mixture to be used;</w:t>
      </w:r>
    </w:p>
    <w:p w14:paraId="6F8ECA50" w14:textId="77777777" w:rsidR="00C41FAE" w:rsidRPr="00F448CE" w:rsidRDefault="00C41FAE" w:rsidP="00C41FAE">
      <w:pPr>
        <w:pStyle w:val="paragraph"/>
      </w:pPr>
      <w:r w:rsidRPr="00F448CE">
        <w:tab/>
        <w:t>(j)</w:t>
      </w:r>
      <w:r w:rsidRPr="00F448CE">
        <w:tab/>
        <w:t>details that allow the regulator to identify the approved diving project plan for the project.</w:t>
      </w:r>
    </w:p>
    <w:p w14:paraId="53F46376" w14:textId="77777777" w:rsidR="00C41FAE" w:rsidRPr="00F448CE" w:rsidRDefault="00C41FAE" w:rsidP="00C41FAE">
      <w:pPr>
        <w:pStyle w:val="ActHead3"/>
      </w:pPr>
      <w:bookmarkStart w:id="176" w:name="_Toc161666486"/>
      <w:r w:rsidRPr="007A1BE5">
        <w:rPr>
          <w:rStyle w:val="CharDivNo"/>
        </w:rPr>
        <w:t>Division 8</w:t>
      </w:r>
      <w:r w:rsidRPr="00F448CE">
        <w:t>—</w:t>
      </w:r>
      <w:r w:rsidRPr="007A1BE5">
        <w:rPr>
          <w:rStyle w:val="CharDivText"/>
        </w:rPr>
        <w:t>Diving operations</w:t>
      </w:r>
      <w:bookmarkEnd w:id="176"/>
    </w:p>
    <w:p w14:paraId="61987E35" w14:textId="77777777" w:rsidR="00C41FAE" w:rsidRPr="00F448CE" w:rsidRDefault="00C41FAE" w:rsidP="00C41FAE">
      <w:pPr>
        <w:pStyle w:val="ActHead5"/>
      </w:pPr>
      <w:bookmarkStart w:id="177" w:name="_Toc161666487"/>
      <w:r w:rsidRPr="007A1BE5">
        <w:rPr>
          <w:rStyle w:val="CharSectno"/>
        </w:rPr>
        <w:t>174A</w:t>
      </w:r>
      <w:r w:rsidRPr="00F448CE">
        <w:t xml:space="preserve">  Divers in diving operations</w:t>
      </w:r>
      <w:bookmarkEnd w:id="177"/>
    </w:p>
    <w:p w14:paraId="322E9703" w14:textId="77777777" w:rsidR="00C41FAE" w:rsidRPr="00F448CE" w:rsidRDefault="00C41FAE" w:rsidP="00C41FAE">
      <w:pPr>
        <w:pStyle w:val="subsection"/>
      </w:pPr>
      <w:r w:rsidRPr="00F448CE">
        <w:tab/>
        <w:t>(1)</w:t>
      </w:r>
      <w:r w:rsidRPr="00F448CE">
        <w:tab/>
        <w:t>A person conducting a business or undertaking who is directly involved with a diving operation, or a diving supervisor for a diving operation, must not direct or allow a worker to dive in the diving operation if the worker is not competent to carry out safely any activity that is reasonably likely to be necessary while the worker is taking part in the operation.</w:t>
      </w:r>
    </w:p>
    <w:p w14:paraId="40642D2D" w14:textId="77777777" w:rsidR="00C41FAE" w:rsidRPr="00F448CE" w:rsidRDefault="00C41FAE" w:rsidP="00C41FAE">
      <w:pPr>
        <w:pStyle w:val="Penalty"/>
        <w:rPr>
          <w:color w:val="000000"/>
        </w:rPr>
      </w:pPr>
      <w:r w:rsidRPr="00F448CE">
        <w:t>Penalty:</w:t>
      </w:r>
    </w:p>
    <w:p w14:paraId="5E25DE14" w14:textId="77777777" w:rsidR="00C41FAE" w:rsidRPr="00F448CE" w:rsidRDefault="00C41FAE" w:rsidP="00C41FAE">
      <w:pPr>
        <w:pStyle w:val="paragraph"/>
      </w:pPr>
      <w:r w:rsidRPr="00F448CE">
        <w:tab/>
        <w:t>(a)</w:t>
      </w:r>
      <w:r w:rsidRPr="00F448CE">
        <w:tab/>
        <w:t>In the case of an individual—$15,650.</w:t>
      </w:r>
    </w:p>
    <w:p w14:paraId="6DC59116" w14:textId="77777777" w:rsidR="00C41FAE" w:rsidRPr="00F448CE" w:rsidRDefault="00C41FAE" w:rsidP="00C41FAE">
      <w:pPr>
        <w:pStyle w:val="paragraph"/>
      </w:pPr>
      <w:r w:rsidRPr="00F448CE">
        <w:tab/>
        <w:t>(b)</w:t>
      </w:r>
      <w:r w:rsidRPr="00F448CE">
        <w:tab/>
        <w:t>In the case of a body corporate—$78,250.</w:t>
      </w:r>
    </w:p>
    <w:p w14:paraId="4F5BE171" w14:textId="77777777" w:rsidR="00C41FAE" w:rsidRPr="00F448CE" w:rsidRDefault="00C41FAE" w:rsidP="00C41FAE">
      <w:pPr>
        <w:pStyle w:val="notetext"/>
      </w:pPr>
      <w:r w:rsidRPr="00F448CE">
        <w:t>Note:</w:t>
      </w:r>
      <w:r w:rsidRPr="00F448CE">
        <w:tab/>
        <w:t>Section 12F of the Act provides that strict liability applies to each physical element of each offence under the Act, unless otherwise stated. The reference in section 12F of the Act includes these Regulations.</w:t>
      </w:r>
    </w:p>
    <w:p w14:paraId="12E48DFC" w14:textId="77777777" w:rsidR="00C41FAE" w:rsidRPr="00F448CE" w:rsidRDefault="00C41FAE" w:rsidP="00C41FAE">
      <w:pPr>
        <w:pStyle w:val="subsection"/>
      </w:pPr>
      <w:r w:rsidRPr="00F448CE">
        <w:tab/>
        <w:t>(2)</w:t>
      </w:r>
      <w:r w:rsidRPr="00F448CE">
        <w:tab/>
        <w:t>A person conducting a business or undertaking who is directly involved with a diving operation, or a diving supervisor for a diving operation, must not direct or allow a worker to dive in the diving operation if the worker does not have a current diving qualification under ADAS to carry out any activity that is reasonably likely to be necessary while the worker is taking part in the operation.</w:t>
      </w:r>
    </w:p>
    <w:p w14:paraId="6527BF88" w14:textId="77777777" w:rsidR="00C41FAE" w:rsidRPr="00F448CE" w:rsidRDefault="00C41FAE" w:rsidP="00C41FAE">
      <w:pPr>
        <w:pStyle w:val="Penalty"/>
        <w:rPr>
          <w:color w:val="000000"/>
        </w:rPr>
      </w:pPr>
      <w:r w:rsidRPr="00F448CE">
        <w:t>Penalty:</w:t>
      </w:r>
    </w:p>
    <w:p w14:paraId="40EBAD15" w14:textId="77777777" w:rsidR="00C41FAE" w:rsidRPr="00F448CE" w:rsidRDefault="00C41FAE" w:rsidP="00C41FAE">
      <w:pPr>
        <w:pStyle w:val="paragraph"/>
      </w:pPr>
      <w:r w:rsidRPr="00F448CE">
        <w:tab/>
        <w:t>(a)</w:t>
      </w:r>
      <w:r w:rsidRPr="00F448CE">
        <w:tab/>
        <w:t>In the case of an individual—$15,650.</w:t>
      </w:r>
    </w:p>
    <w:p w14:paraId="2C5BCEF4" w14:textId="77777777" w:rsidR="00C41FAE" w:rsidRPr="00F448CE" w:rsidRDefault="00C41FAE" w:rsidP="00C41FAE">
      <w:pPr>
        <w:pStyle w:val="paragraph"/>
      </w:pPr>
      <w:r w:rsidRPr="00F448CE">
        <w:tab/>
        <w:t>(b)</w:t>
      </w:r>
      <w:r w:rsidRPr="00F448CE">
        <w:tab/>
        <w:t>In the case of a body corporate—$78,250.</w:t>
      </w:r>
    </w:p>
    <w:p w14:paraId="591F35B0" w14:textId="77777777" w:rsidR="00C41FAE" w:rsidRPr="00F448CE" w:rsidRDefault="00C41FAE" w:rsidP="00C41FAE">
      <w:pPr>
        <w:pStyle w:val="notetext"/>
      </w:pPr>
      <w:r w:rsidRPr="00F448CE">
        <w:lastRenderedPageBreak/>
        <w:t>Note:</w:t>
      </w:r>
      <w:r w:rsidRPr="00F448CE">
        <w:tab/>
        <w:t>Section 12F of the Act provides that strict liability applies to each physical element of each offence under the Act, unless otherwise stated. The reference in section 12F of the Act includes these Regulations.</w:t>
      </w:r>
    </w:p>
    <w:p w14:paraId="1D5B92FB" w14:textId="77777777" w:rsidR="00C41FAE" w:rsidRPr="00F448CE" w:rsidRDefault="00C41FAE" w:rsidP="00C41FAE">
      <w:pPr>
        <w:pStyle w:val="subsection"/>
      </w:pPr>
      <w:r w:rsidRPr="00F448CE">
        <w:tab/>
        <w:t>(3)</w:t>
      </w:r>
      <w:r w:rsidRPr="00F448CE">
        <w:tab/>
        <w:t>A person conducting a business or undertaking who is directly involved with a diving operation, or a diving supervisor for a diving operation, must not direct or allow a worker to dive in the diving operation unless:</w:t>
      </w:r>
    </w:p>
    <w:p w14:paraId="5D226C31" w14:textId="77777777" w:rsidR="00C41FAE" w:rsidRPr="00F448CE" w:rsidRDefault="00C41FAE" w:rsidP="00C41FAE">
      <w:pPr>
        <w:pStyle w:val="paragraph"/>
      </w:pPr>
      <w:r w:rsidRPr="00F448CE">
        <w:tab/>
        <w:t>(a)</w:t>
      </w:r>
      <w:r w:rsidRPr="00F448CE">
        <w:tab/>
        <w:t>the worker has a valid medical certificate; and</w:t>
      </w:r>
    </w:p>
    <w:p w14:paraId="0C9D78CF" w14:textId="77777777" w:rsidR="00C41FAE" w:rsidRPr="00F448CE" w:rsidRDefault="00C41FAE" w:rsidP="00C41FAE">
      <w:pPr>
        <w:pStyle w:val="paragraph"/>
      </w:pPr>
      <w:r w:rsidRPr="00F448CE">
        <w:tab/>
        <w:t>(b)</w:t>
      </w:r>
      <w:r w:rsidRPr="00F448CE">
        <w:tab/>
        <w:t>the diving work to be done by the worker is consistent with the conditions (if any) to which the certificate is subject.</w:t>
      </w:r>
    </w:p>
    <w:p w14:paraId="10304AFC" w14:textId="77777777" w:rsidR="00C41FAE" w:rsidRPr="00F448CE" w:rsidRDefault="00C41FAE" w:rsidP="00C41FAE">
      <w:pPr>
        <w:pStyle w:val="Penalty"/>
        <w:keepNext/>
        <w:rPr>
          <w:color w:val="000000"/>
        </w:rPr>
      </w:pPr>
      <w:r w:rsidRPr="00F448CE">
        <w:t>Penalty:</w:t>
      </w:r>
    </w:p>
    <w:p w14:paraId="27B9585A" w14:textId="77777777" w:rsidR="00C41FAE" w:rsidRPr="00F448CE" w:rsidRDefault="00C41FAE" w:rsidP="00C41FAE">
      <w:pPr>
        <w:pStyle w:val="paragraph"/>
      </w:pPr>
      <w:r w:rsidRPr="00F448CE">
        <w:tab/>
        <w:t>(a)</w:t>
      </w:r>
      <w:r w:rsidRPr="00F448CE">
        <w:tab/>
        <w:t>In the case of an individual—$15,650.</w:t>
      </w:r>
    </w:p>
    <w:p w14:paraId="0C7F2E05" w14:textId="77777777" w:rsidR="00C41FAE" w:rsidRPr="00F448CE" w:rsidRDefault="00C41FAE" w:rsidP="00C41FAE">
      <w:pPr>
        <w:pStyle w:val="paragraph"/>
      </w:pPr>
      <w:r w:rsidRPr="00F448CE">
        <w:tab/>
        <w:t>(b)</w:t>
      </w:r>
      <w:r w:rsidRPr="00F448CE">
        <w:tab/>
        <w:t>In the case of a body corporate—$78,250.</w:t>
      </w:r>
    </w:p>
    <w:p w14:paraId="06152793" w14:textId="77777777" w:rsidR="00C41FAE" w:rsidRPr="00F448CE" w:rsidRDefault="00C41FAE" w:rsidP="00C41FAE">
      <w:pPr>
        <w:pStyle w:val="notetext"/>
      </w:pPr>
      <w:r w:rsidRPr="00F448CE">
        <w:t>Note 1:</w:t>
      </w:r>
      <w:r w:rsidRPr="00F448CE">
        <w:tab/>
        <w:t>Section 12F of the Act provides that strict liability applies to each physical element of each offence under the Act, unless otherwise stated. The reference in section 12F of the Act includes these Regulations.</w:t>
      </w:r>
    </w:p>
    <w:p w14:paraId="749BD6E4" w14:textId="77777777" w:rsidR="00C41FAE" w:rsidRPr="00F448CE" w:rsidRDefault="00C41FAE" w:rsidP="00C41FAE">
      <w:pPr>
        <w:pStyle w:val="notetext"/>
      </w:pPr>
      <w:r w:rsidRPr="00F448CE">
        <w:t>Note 2:</w:t>
      </w:r>
      <w:r w:rsidRPr="00F448CE">
        <w:tab/>
        <w:t>For when a medical certificate is valid, see regulation 174B.</w:t>
      </w:r>
    </w:p>
    <w:p w14:paraId="198FD447" w14:textId="77777777" w:rsidR="00C41FAE" w:rsidRPr="00F448CE" w:rsidRDefault="00C41FAE" w:rsidP="00C41FAE">
      <w:pPr>
        <w:pStyle w:val="subsection"/>
      </w:pPr>
      <w:r w:rsidRPr="00F448CE">
        <w:tab/>
        <w:t>(4)</w:t>
      </w:r>
      <w:r w:rsidRPr="00F448CE">
        <w:tab/>
        <w:t>Subregulations (2) and (3) do not apply if the worker:</w:t>
      </w:r>
    </w:p>
    <w:p w14:paraId="3DCF6D8D" w14:textId="77777777" w:rsidR="00C41FAE" w:rsidRPr="00F448CE" w:rsidRDefault="00C41FAE" w:rsidP="00C41FAE">
      <w:pPr>
        <w:pStyle w:val="paragraph"/>
      </w:pPr>
      <w:r w:rsidRPr="00F448CE">
        <w:tab/>
        <w:t>(a)</w:t>
      </w:r>
      <w:r w:rsidRPr="00F448CE">
        <w:tab/>
        <w:t>is diving in a manned submersible craft; or</w:t>
      </w:r>
    </w:p>
    <w:p w14:paraId="59AA982E" w14:textId="77777777" w:rsidR="00C41FAE" w:rsidRPr="00F448CE" w:rsidRDefault="00C41FAE" w:rsidP="00C41FAE">
      <w:pPr>
        <w:pStyle w:val="paragraph"/>
      </w:pPr>
      <w:r w:rsidRPr="00F448CE">
        <w:tab/>
        <w:t>(b)</w:t>
      </w:r>
      <w:r w:rsidRPr="00F448CE">
        <w:tab/>
        <w:t>is diving to provide emergency medical care to an injured person in a chamber.</w:t>
      </w:r>
    </w:p>
    <w:p w14:paraId="009D1460" w14:textId="77777777" w:rsidR="00C41FAE" w:rsidRPr="00F448CE" w:rsidRDefault="00C41FAE" w:rsidP="00C41FAE">
      <w:pPr>
        <w:pStyle w:val="ActHead5"/>
      </w:pPr>
      <w:bookmarkStart w:id="178" w:name="_Toc161666488"/>
      <w:r w:rsidRPr="007A1BE5">
        <w:rPr>
          <w:rStyle w:val="CharSectno"/>
        </w:rPr>
        <w:t>174B</w:t>
      </w:r>
      <w:r w:rsidRPr="00F448CE">
        <w:t xml:space="preserve">  Medical certificates</w:t>
      </w:r>
      <w:bookmarkEnd w:id="178"/>
    </w:p>
    <w:p w14:paraId="25235D6D" w14:textId="77777777" w:rsidR="00C41FAE" w:rsidRPr="00F448CE" w:rsidRDefault="00C41FAE" w:rsidP="00C41FAE">
      <w:pPr>
        <w:pStyle w:val="subsection"/>
      </w:pPr>
      <w:r w:rsidRPr="00F448CE">
        <w:tab/>
        <w:t>(1)</w:t>
      </w:r>
      <w:r w:rsidRPr="00F448CE">
        <w:tab/>
        <w:t>A diver’s medical certificate is valid if it satisfies subregulation (2) or (3).</w:t>
      </w:r>
    </w:p>
    <w:p w14:paraId="58C3DB11" w14:textId="77777777" w:rsidR="00C41FAE" w:rsidRPr="00F448CE" w:rsidRDefault="00C41FAE" w:rsidP="00C41FAE">
      <w:pPr>
        <w:pStyle w:val="subsection"/>
      </w:pPr>
      <w:r w:rsidRPr="00F448CE">
        <w:tab/>
        <w:t>(2)</w:t>
      </w:r>
      <w:r w:rsidRPr="00F448CE">
        <w:tab/>
        <w:t>A diver’s medical certificate satisfies this subregulation if:</w:t>
      </w:r>
    </w:p>
    <w:p w14:paraId="6CB7F08E" w14:textId="77777777" w:rsidR="00C41FAE" w:rsidRPr="00F448CE" w:rsidRDefault="00C41FAE" w:rsidP="00C41FAE">
      <w:pPr>
        <w:pStyle w:val="paragraph"/>
      </w:pPr>
      <w:r w:rsidRPr="00F448CE">
        <w:tab/>
        <w:t>(a)</w:t>
      </w:r>
      <w:r w:rsidRPr="00F448CE">
        <w:tab/>
        <w:t>it certifies that, at the time it was given, the diver was fit to dive in accordance with the fitness requirements in AS/NZS 2299 as in force at the time the medical practitioner who gave the certificate examined the diver; and</w:t>
      </w:r>
    </w:p>
    <w:p w14:paraId="679463C8" w14:textId="77777777" w:rsidR="00C41FAE" w:rsidRPr="00F448CE" w:rsidRDefault="00C41FAE" w:rsidP="00C41FAE">
      <w:pPr>
        <w:pStyle w:val="paragraph"/>
      </w:pPr>
      <w:r w:rsidRPr="00F448CE">
        <w:tab/>
        <w:t>(b)</w:t>
      </w:r>
      <w:r w:rsidRPr="00F448CE">
        <w:tab/>
        <w:t>it is not more than 1 year old; and</w:t>
      </w:r>
    </w:p>
    <w:p w14:paraId="42C4D496" w14:textId="77777777" w:rsidR="00C41FAE" w:rsidRPr="00F448CE" w:rsidRDefault="00C41FAE" w:rsidP="00C41FAE">
      <w:pPr>
        <w:pStyle w:val="paragraph"/>
      </w:pPr>
      <w:r w:rsidRPr="00F448CE">
        <w:tab/>
        <w:t>(c)</w:t>
      </w:r>
      <w:r w:rsidRPr="00F448CE">
        <w:tab/>
        <w:t>the medical practitioner who gave it:</w:t>
      </w:r>
    </w:p>
    <w:p w14:paraId="141C4BAC" w14:textId="77777777" w:rsidR="00C41FAE" w:rsidRPr="00F448CE" w:rsidRDefault="00C41FAE" w:rsidP="00C41FAE">
      <w:pPr>
        <w:pStyle w:val="paragraphsub"/>
      </w:pPr>
      <w:r w:rsidRPr="00F448CE">
        <w:tab/>
        <w:t>(i)</w:t>
      </w:r>
      <w:r w:rsidRPr="00F448CE">
        <w:tab/>
        <w:t>is accredited by the South Pacific Underwater Medicine Society, the Health and Safety Executive of the United Kingdom or the Undersea and Hyperbaric Medical Society; or</w:t>
      </w:r>
    </w:p>
    <w:p w14:paraId="1C8FBC69" w14:textId="77777777" w:rsidR="00C41FAE" w:rsidRPr="00F448CE" w:rsidRDefault="00C41FAE" w:rsidP="00C41FAE">
      <w:pPr>
        <w:pStyle w:val="paragraphsub"/>
      </w:pPr>
      <w:r w:rsidRPr="00F448CE">
        <w:tab/>
        <w:t>(ii)</w:t>
      </w:r>
      <w:r w:rsidRPr="00F448CE">
        <w:tab/>
        <w:t>has completed an appropriate course of training conducted by the Royal Australian Navy or the Royal Adelaide Hospital; or</w:t>
      </w:r>
    </w:p>
    <w:p w14:paraId="513BC117" w14:textId="77777777" w:rsidR="00C41FAE" w:rsidRPr="00F448CE" w:rsidRDefault="00C41FAE" w:rsidP="00C41FAE">
      <w:pPr>
        <w:pStyle w:val="paragraphsub"/>
      </w:pPr>
      <w:r w:rsidRPr="00F448CE">
        <w:tab/>
        <w:t>(iii)</w:t>
      </w:r>
      <w:r w:rsidRPr="00F448CE">
        <w:tab/>
        <w:t>is a competent person to conduct medical examinations for occupational diving; and</w:t>
      </w:r>
    </w:p>
    <w:p w14:paraId="7C6B6AFD" w14:textId="77777777" w:rsidR="00C41FAE" w:rsidRPr="00F448CE" w:rsidRDefault="00C41FAE" w:rsidP="00C41FAE">
      <w:pPr>
        <w:pStyle w:val="paragraph"/>
      </w:pPr>
      <w:r w:rsidRPr="00F448CE">
        <w:tab/>
        <w:t>(d)</w:t>
      </w:r>
      <w:r w:rsidRPr="00F448CE">
        <w:tab/>
        <w:t>before giving it, the medical practitioner examined the diver in accordance with the Schedule of Minimum Examination Requirements in AS/NZS 2299 as in force at the time of the examination; and</w:t>
      </w:r>
    </w:p>
    <w:p w14:paraId="3FF471BC" w14:textId="77777777" w:rsidR="00C41FAE" w:rsidRPr="00F448CE" w:rsidRDefault="00C41FAE" w:rsidP="00C41FAE">
      <w:pPr>
        <w:pStyle w:val="paragraph"/>
      </w:pPr>
      <w:r w:rsidRPr="00F448CE">
        <w:tab/>
        <w:t>(e)</w:t>
      </w:r>
      <w:r w:rsidRPr="00F448CE">
        <w:tab/>
        <w:t>immediately after the examination, the medical practitioner entered the certificate in the diver’s log book.</w:t>
      </w:r>
    </w:p>
    <w:p w14:paraId="1FBBFCA9" w14:textId="77777777" w:rsidR="00C41FAE" w:rsidRPr="00F448CE" w:rsidRDefault="00C41FAE" w:rsidP="00C41FAE">
      <w:pPr>
        <w:pStyle w:val="subsection"/>
      </w:pPr>
      <w:r w:rsidRPr="00F448CE">
        <w:tab/>
        <w:t>(3)</w:t>
      </w:r>
      <w:r w:rsidRPr="00F448CE">
        <w:tab/>
        <w:t>A diver’s medical certificate satisfies this subregulation if it is valid for the United Kingdom under any law of the United Kingdom (as in force from time to time) relating to the medical fitness of persons employed as divers.</w:t>
      </w:r>
    </w:p>
    <w:p w14:paraId="09D89E30" w14:textId="77777777" w:rsidR="00C41FAE" w:rsidRPr="00F448CE" w:rsidRDefault="00C41FAE" w:rsidP="00C41FAE">
      <w:pPr>
        <w:pStyle w:val="notetext"/>
      </w:pPr>
      <w:r w:rsidRPr="00F448CE">
        <w:lastRenderedPageBreak/>
        <w:t>Note:</w:t>
      </w:r>
      <w:r w:rsidRPr="00F448CE">
        <w:tab/>
        <w:t>At the time this subregulation commenced, the relevant law for the United Kingdom was regulation 15 of the Diving at Work Regulations 1997.</w:t>
      </w:r>
    </w:p>
    <w:p w14:paraId="56395328" w14:textId="77777777" w:rsidR="00C41FAE" w:rsidRPr="00F448CE" w:rsidRDefault="00C41FAE" w:rsidP="00C41FAE">
      <w:pPr>
        <w:pStyle w:val="ActHead3"/>
      </w:pPr>
      <w:bookmarkStart w:id="179" w:name="_Toc161666489"/>
      <w:r w:rsidRPr="007A1BE5">
        <w:rPr>
          <w:rStyle w:val="CharDivNo"/>
        </w:rPr>
        <w:t>Division 9</w:t>
      </w:r>
      <w:r w:rsidRPr="00F448CE">
        <w:t>—</w:t>
      </w:r>
      <w:r w:rsidRPr="007A1BE5">
        <w:rPr>
          <w:rStyle w:val="CharDivText"/>
        </w:rPr>
        <w:t>Records</w:t>
      </w:r>
      <w:bookmarkEnd w:id="179"/>
    </w:p>
    <w:p w14:paraId="7037F674" w14:textId="77777777" w:rsidR="00C41FAE" w:rsidRPr="00F448CE" w:rsidRDefault="00C41FAE" w:rsidP="00C41FAE">
      <w:pPr>
        <w:pStyle w:val="ActHead5"/>
      </w:pPr>
      <w:bookmarkStart w:id="180" w:name="_Toc161666490"/>
      <w:r w:rsidRPr="007A1BE5">
        <w:rPr>
          <w:rStyle w:val="CharSectno"/>
        </w:rPr>
        <w:t>175A</w:t>
      </w:r>
      <w:r w:rsidRPr="00F448CE">
        <w:t xml:space="preserve">  Keeping DSMS and diving project plan</w:t>
      </w:r>
      <w:bookmarkEnd w:id="180"/>
    </w:p>
    <w:p w14:paraId="2DF6A093" w14:textId="77777777" w:rsidR="00C41FAE" w:rsidRPr="00F448CE" w:rsidRDefault="00C41FAE" w:rsidP="00C41FAE">
      <w:pPr>
        <w:pStyle w:val="subsection"/>
      </w:pPr>
      <w:r w:rsidRPr="00F448CE">
        <w:tab/>
        <w:t>(1)</w:t>
      </w:r>
      <w:r w:rsidRPr="00F448CE">
        <w:tab/>
        <w:t>This regulation applies if a person:</w:t>
      </w:r>
    </w:p>
    <w:p w14:paraId="697AF88C" w14:textId="77777777" w:rsidR="00C41FAE" w:rsidRPr="00F448CE" w:rsidRDefault="00C41FAE" w:rsidP="00C41FAE">
      <w:pPr>
        <w:pStyle w:val="paragraph"/>
      </w:pPr>
      <w:r w:rsidRPr="00F448CE">
        <w:tab/>
        <w:t>(a)</w:t>
      </w:r>
      <w:r w:rsidRPr="00F448CE">
        <w:tab/>
        <w:t>is a person conducting a business or undertaking who gives the regulator a DSMS that the regulator accepts; or</w:t>
      </w:r>
    </w:p>
    <w:p w14:paraId="2D9E0833" w14:textId="77777777" w:rsidR="00C41FAE" w:rsidRPr="00F448CE" w:rsidRDefault="00C41FAE" w:rsidP="00C41FAE">
      <w:pPr>
        <w:pStyle w:val="paragraph"/>
      </w:pPr>
      <w:r w:rsidRPr="00F448CE">
        <w:tab/>
        <w:t>(b)</w:t>
      </w:r>
      <w:r w:rsidRPr="00F448CE">
        <w:tab/>
        <w:t>is the holder of an OEI licence who approves a diving project plan for a diving project.</w:t>
      </w:r>
    </w:p>
    <w:p w14:paraId="22AD513D" w14:textId="77777777" w:rsidR="00C41FAE" w:rsidRPr="00F448CE" w:rsidRDefault="00C41FAE" w:rsidP="00C41FAE">
      <w:pPr>
        <w:pStyle w:val="subsection"/>
      </w:pPr>
      <w:r w:rsidRPr="00F448CE">
        <w:tab/>
        <w:t>(2)</w:t>
      </w:r>
      <w:r w:rsidRPr="00F448CE">
        <w:tab/>
        <w:t>The person must, if the person gave the DSMS, keep it until 7 years have passed since the end of the acceptance of the DSMS.</w:t>
      </w:r>
    </w:p>
    <w:p w14:paraId="6E125A4A" w14:textId="77777777" w:rsidR="00C41FAE" w:rsidRPr="00F448CE" w:rsidRDefault="00C41FAE" w:rsidP="00C41FAE">
      <w:pPr>
        <w:pStyle w:val="Penalty"/>
        <w:keepNext/>
        <w:keepLines/>
      </w:pPr>
      <w:r w:rsidRPr="00F448CE">
        <w:t>Penalty:</w:t>
      </w:r>
    </w:p>
    <w:p w14:paraId="511EAD83" w14:textId="77777777" w:rsidR="00C41FAE" w:rsidRPr="00F448CE" w:rsidRDefault="00C41FAE" w:rsidP="00C41FAE">
      <w:pPr>
        <w:pStyle w:val="paragraph"/>
      </w:pPr>
      <w:r w:rsidRPr="00F448CE">
        <w:tab/>
        <w:t>(a)</w:t>
      </w:r>
      <w:r w:rsidRPr="00F448CE">
        <w:tab/>
        <w:t>In the case of an individual—$1,250.</w:t>
      </w:r>
    </w:p>
    <w:p w14:paraId="20F35255" w14:textId="77777777" w:rsidR="00C41FAE" w:rsidRPr="00F448CE" w:rsidRDefault="00C41FAE" w:rsidP="00C41FAE">
      <w:pPr>
        <w:pStyle w:val="paragraph"/>
      </w:pPr>
      <w:r w:rsidRPr="00F448CE">
        <w:tab/>
        <w:t>(b)</w:t>
      </w:r>
      <w:r w:rsidRPr="00F448CE">
        <w:tab/>
        <w:t>In the case of a body corporate—$6,000.</w:t>
      </w:r>
    </w:p>
    <w:p w14:paraId="31AA5541" w14:textId="77777777" w:rsidR="00C41FAE" w:rsidRPr="00F448CE" w:rsidRDefault="00C41FAE" w:rsidP="00C41FAE">
      <w:pPr>
        <w:pStyle w:val="notetext"/>
      </w:pPr>
      <w:r w:rsidRPr="00F448CE">
        <w:t>Note:</w:t>
      </w:r>
      <w:r w:rsidRPr="00F448CE">
        <w:tab/>
        <w:t>Section 12F of the Act provides that strict liability applies to each physical element of each offence under the Act, unless otherwise stated. The reference in section 12F of the Act includes these Regulations.</w:t>
      </w:r>
    </w:p>
    <w:p w14:paraId="6E95784D" w14:textId="77777777" w:rsidR="00C41FAE" w:rsidRPr="00F448CE" w:rsidRDefault="00C41FAE" w:rsidP="00C41FAE">
      <w:pPr>
        <w:pStyle w:val="subsection"/>
      </w:pPr>
      <w:r w:rsidRPr="00F448CE">
        <w:tab/>
        <w:t>(3)</w:t>
      </w:r>
      <w:r w:rsidRPr="00F448CE">
        <w:tab/>
        <w:t>The person must, if the person approved the diving project plan for a diving project, keep the plan until 7 years have passed since the end of the project.</w:t>
      </w:r>
    </w:p>
    <w:p w14:paraId="77350C11" w14:textId="77777777" w:rsidR="00C41FAE" w:rsidRPr="00F448CE" w:rsidRDefault="00C41FAE" w:rsidP="00C41FAE">
      <w:pPr>
        <w:pStyle w:val="Penalty"/>
        <w:keepNext/>
        <w:keepLines/>
      </w:pPr>
      <w:r w:rsidRPr="00F448CE">
        <w:t>Penalty:</w:t>
      </w:r>
    </w:p>
    <w:p w14:paraId="491CF02C" w14:textId="77777777" w:rsidR="00C41FAE" w:rsidRPr="00F448CE" w:rsidRDefault="00C41FAE" w:rsidP="00C41FAE">
      <w:pPr>
        <w:pStyle w:val="paragraph"/>
      </w:pPr>
      <w:r w:rsidRPr="00F448CE">
        <w:tab/>
        <w:t>(a)</w:t>
      </w:r>
      <w:r w:rsidRPr="00F448CE">
        <w:tab/>
        <w:t>In the case of an individual—$1,250.</w:t>
      </w:r>
    </w:p>
    <w:p w14:paraId="76369588" w14:textId="77777777" w:rsidR="00C41FAE" w:rsidRPr="00F448CE" w:rsidRDefault="00C41FAE" w:rsidP="00C41FAE">
      <w:pPr>
        <w:pStyle w:val="paragraph"/>
      </w:pPr>
      <w:r w:rsidRPr="00F448CE">
        <w:tab/>
        <w:t>(b)</w:t>
      </w:r>
      <w:r w:rsidRPr="00F448CE">
        <w:tab/>
        <w:t>In the case of a body corporate—$6,000.</w:t>
      </w:r>
    </w:p>
    <w:p w14:paraId="27138289" w14:textId="77777777" w:rsidR="00C41FAE" w:rsidRPr="00F448CE" w:rsidRDefault="00C41FAE" w:rsidP="00C41FAE">
      <w:pPr>
        <w:pStyle w:val="notetext"/>
      </w:pPr>
      <w:r w:rsidRPr="00F448CE">
        <w:t>Note:</w:t>
      </w:r>
      <w:r w:rsidRPr="00F448CE">
        <w:tab/>
        <w:t>Section 12F of the Act provides that strict liability applies to each physical element of each offence under the Act, unless otherwise stated. The reference in section 12F of the Act includes these Regulations.</w:t>
      </w:r>
    </w:p>
    <w:p w14:paraId="32838CA0" w14:textId="77777777" w:rsidR="00C41FAE" w:rsidRPr="00F448CE" w:rsidRDefault="00C41FAE" w:rsidP="00C41FAE">
      <w:pPr>
        <w:pStyle w:val="subsection"/>
      </w:pPr>
      <w:r w:rsidRPr="00F448CE">
        <w:tab/>
        <w:t>(4)</w:t>
      </w:r>
      <w:r w:rsidRPr="00F448CE">
        <w:tab/>
        <w:t>The person must ensure that, for the period for which the person must keep the DSMS or plan under this regulation, a copy can be made available, following a request, to any worker engaged to carry out the work to which the DSMS or plan relates.</w:t>
      </w:r>
    </w:p>
    <w:p w14:paraId="7BB69B35" w14:textId="77777777" w:rsidR="00C41FAE" w:rsidRPr="00F448CE" w:rsidRDefault="00C41FAE" w:rsidP="00C41FAE">
      <w:pPr>
        <w:pStyle w:val="Penalty"/>
        <w:keepNext/>
        <w:keepLines/>
        <w:rPr>
          <w:rFonts w:ascii="TimesNewRomanPSMT" w:hAnsi="TimesNewRomanPSMT" w:cs="TimesNewRomanPSMT"/>
        </w:rPr>
      </w:pPr>
      <w:r w:rsidRPr="00F448CE">
        <w:t>Penalty:</w:t>
      </w:r>
    </w:p>
    <w:p w14:paraId="276D2C3A" w14:textId="77777777" w:rsidR="00C41FAE" w:rsidRPr="00F448CE" w:rsidRDefault="00C41FAE" w:rsidP="00C41FAE">
      <w:pPr>
        <w:pStyle w:val="paragraph"/>
      </w:pPr>
      <w:r w:rsidRPr="00F448CE">
        <w:tab/>
        <w:t>(a)</w:t>
      </w:r>
      <w:r w:rsidRPr="00F448CE">
        <w:tab/>
        <w:t>In the case of an individual—$3,600.</w:t>
      </w:r>
    </w:p>
    <w:p w14:paraId="22467D2C" w14:textId="77777777" w:rsidR="00C41FAE" w:rsidRPr="00F448CE" w:rsidRDefault="00C41FAE" w:rsidP="00C41FAE">
      <w:pPr>
        <w:pStyle w:val="paragraph"/>
      </w:pPr>
      <w:r w:rsidRPr="00F448CE">
        <w:tab/>
        <w:t>(b)</w:t>
      </w:r>
      <w:r w:rsidRPr="00F448CE">
        <w:tab/>
        <w:t>In the case of a body corporate—$18,000.</w:t>
      </w:r>
    </w:p>
    <w:p w14:paraId="053CBB22" w14:textId="77777777" w:rsidR="00C41FAE" w:rsidRPr="00F448CE" w:rsidRDefault="00C41FAE" w:rsidP="00C41FAE">
      <w:pPr>
        <w:pStyle w:val="notetext"/>
      </w:pPr>
      <w:r w:rsidRPr="00F448CE">
        <w:t>Note:</w:t>
      </w:r>
      <w:r w:rsidRPr="00F448CE">
        <w:tab/>
        <w:t>Section 12F of the Act provides that strict liability applies to each physical element of each offence under the Act, unless otherwise stated. The reference in section 12F of the Act includes these Regulations.</w:t>
      </w:r>
    </w:p>
    <w:p w14:paraId="05E3B908" w14:textId="77777777" w:rsidR="00C41FAE" w:rsidRPr="00F448CE" w:rsidRDefault="00C41FAE" w:rsidP="00C41FAE">
      <w:pPr>
        <w:pStyle w:val="subsection"/>
      </w:pPr>
      <w:r w:rsidRPr="00F448CE">
        <w:tab/>
        <w:t>(5)</w:t>
      </w:r>
      <w:r w:rsidRPr="00F448CE">
        <w:tab/>
        <w:t>The person must ensure that, for the period for which the person must keep the DSMS or plan under this regulation, a copy is available for inspection under the Act.</w:t>
      </w:r>
    </w:p>
    <w:p w14:paraId="0C3E2BCB" w14:textId="77777777" w:rsidR="00C41FAE" w:rsidRPr="00F448CE" w:rsidRDefault="00C41FAE" w:rsidP="00C41FAE">
      <w:pPr>
        <w:pStyle w:val="Penalty"/>
        <w:keepNext/>
        <w:keepLines/>
        <w:rPr>
          <w:rFonts w:ascii="TimesNewRomanPSMT" w:hAnsi="TimesNewRomanPSMT" w:cs="TimesNewRomanPSMT"/>
        </w:rPr>
      </w:pPr>
      <w:r w:rsidRPr="00F448CE">
        <w:t>Penalty:</w:t>
      </w:r>
    </w:p>
    <w:p w14:paraId="4822D3F3" w14:textId="77777777" w:rsidR="00C41FAE" w:rsidRPr="00F448CE" w:rsidRDefault="00C41FAE" w:rsidP="00C41FAE">
      <w:pPr>
        <w:pStyle w:val="paragraph"/>
      </w:pPr>
      <w:r w:rsidRPr="00F448CE">
        <w:tab/>
        <w:t>(a)</w:t>
      </w:r>
      <w:r w:rsidRPr="00F448CE">
        <w:tab/>
        <w:t>In the case of an individual—$1,250.</w:t>
      </w:r>
    </w:p>
    <w:p w14:paraId="7B29FCDF" w14:textId="77777777" w:rsidR="00C41FAE" w:rsidRPr="00F448CE" w:rsidRDefault="00C41FAE" w:rsidP="00C41FAE">
      <w:pPr>
        <w:pStyle w:val="paragraph"/>
      </w:pPr>
      <w:r w:rsidRPr="00F448CE">
        <w:tab/>
        <w:t>(b)</w:t>
      </w:r>
      <w:r w:rsidRPr="00F448CE">
        <w:tab/>
        <w:t>In the case of a body corporate—$6,000.</w:t>
      </w:r>
    </w:p>
    <w:p w14:paraId="14D6F0EC" w14:textId="77777777" w:rsidR="00C41FAE" w:rsidRPr="00F448CE" w:rsidRDefault="00C41FAE" w:rsidP="00C41FAE">
      <w:pPr>
        <w:pStyle w:val="notetext"/>
      </w:pPr>
      <w:r w:rsidRPr="00F448CE">
        <w:lastRenderedPageBreak/>
        <w:t>Note:</w:t>
      </w:r>
      <w:r w:rsidRPr="00F448CE">
        <w:tab/>
        <w:t>Section 12F of the Act provides that strict liability applies to each physical element of each offence under the Act, unless otherwise stated. The reference in section 12F of the Act includes these Regulations.</w:t>
      </w:r>
    </w:p>
    <w:p w14:paraId="14E55598" w14:textId="77777777" w:rsidR="00C41FAE" w:rsidRPr="00F448CE" w:rsidRDefault="00C41FAE" w:rsidP="00C41FAE">
      <w:pPr>
        <w:pStyle w:val="ActHead5"/>
      </w:pPr>
      <w:bookmarkStart w:id="181" w:name="_Toc161666491"/>
      <w:r w:rsidRPr="007A1BE5">
        <w:rPr>
          <w:rStyle w:val="CharSectno"/>
        </w:rPr>
        <w:t>175B</w:t>
      </w:r>
      <w:r w:rsidRPr="00F448CE">
        <w:t xml:space="preserve">  Diving operations record</w:t>
      </w:r>
      <w:bookmarkEnd w:id="181"/>
    </w:p>
    <w:p w14:paraId="3D11631D" w14:textId="77777777" w:rsidR="00C41FAE" w:rsidRPr="00F448CE" w:rsidRDefault="00C41FAE" w:rsidP="00C41FAE">
      <w:pPr>
        <w:pStyle w:val="subsection"/>
      </w:pPr>
      <w:r w:rsidRPr="00F448CE">
        <w:tab/>
        <w:t>(1)</w:t>
      </w:r>
      <w:r w:rsidRPr="00F448CE">
        <w:tab/>
        <w:t>A diving supervisor for a diving operation must ensure that a diving operations record for the operation is maintained in the form required by subregulations (2) and (3).</w:t>
      </w:r>
    </w:p>
    <w:p w14:paraId="5F142088" w14:textId="77777777" w:rsidR="00C41FAE" w:rsidRPr="00F448CE" w:rsidRDefault="00C41FAE" w:rsidP="00C41FAE">
      <w:pPr>
        <w:pStyle w:val="Penalty"/>
        <w:rPr>
          <w:color w:val="000000"/>
        </w:rPr>
      </w:pPr>
      <w:r w:rsidRPr="00F448CE">
        <w:t>Penalty:</w:t>
      </w:r>
    </w:p>
    <w:p w14:paraId="2230E8CF" w14:textId="77777777" w:rsidR="00C41FAE" w:rsidRPr="00F448CE" w:rsidRDefault="00C41FAE" w:rsidP="00C41FAE">
      <w:pPr>
        <w:pStyle w:val="paragraph"/>
      </w:pPr>
      <w:r w:rsidRPr="00F448CE">
        <w:tab/>
        <w:t>(a)</w:t>
      </w:r>
      <w:r w:rsidRPr="00F448CE">
        <w:tab/>
        <w:t>In the case of an individual—$15,650.</w:t>
      </w:r>
    </w:p>
    <w:p w14:paraId="49601A26" w14:textId="77777777" w:rsidR="00C41FAE" w:rsidRPr="00F448CE" w:rsidRDefault="00C41FAE" w:rsidP="00C41FAE">
      <w:pPr>
        <w:pStyle w:val="paragraph"/>
      </w:pPr>
      <w:r w:rsidRPr="00F448CE">
        <w:tab/>
        <w:t>(b)</w:t>
      </w:r>
      <w:r w:rsidRPr="00F448CE">
        <w:tab/>
        <w:t>In the case of a body corporate—$78,250.</w:t>
      </w:r>
    </w:p>
    <w:p w14:paraId="06D8128D" w14:textId="77777777" w:rsidR="00C41FAE" w:rsidRPr="00F448CE" w:rsidRDefault="00C41FAE" w:rsidP="00C41FAE">
      <w:pPr>
        <w:pStyle w:val="notetext"/>
      </w:pPr>
      <w:r w:rsidRPr="00F448CE">
        <w:t>Note:</w:t>
      </w:r>
      <w:r w:rsidRPr="00F448CE">
        <w:tab/>
        <w:t>Section 12F of the Act provides that strict liability applies to each physical element of each offence under the Act, unless otherwise stated. The reference in section 12F of the Act includes these Regulations.</w:t>
      </w:r>
    </w:p>
    <w:p w14:paraId="2A4C7088" w14:textId="77777777" w:rsidR="00C41FAE" w:rsidRPr="00F448CE" w:rsidRDefault="00C41FAE" w:rsidP="00C41FAE">
      <w:pPr>
        <w:pStyle w:val="subsection"/>
      </w:pPr>
      <w:r w:rsidRPr="00F448CE">
        <w:tab/>
        <w:t>(2)</w:t>
      </w:r>
      <w:r w:rsidRPr="00F448CE">
        <w:tab/>
        <w:t>A diving operations record:</w:t>
      </w:r>
    </w:p>
    <w:p w14:paraId="5185EBEB" w14:textId="77777777" w:rsidR="00C41FAE" w:rsidRPr="00F448CE" w:rsidRDefault="00C41FAE" w:rsidP="00C41FAE">
      <w:pPr>
        <w:pStyle w:val="paragraph"/>
      </w:pPr>
      <w:r w:rsidRPr="00F448CE">
        <w:tab/>
        <w:t>(a)</w:t>
      </w:r>
      <w:r w:rsidRPr="00F448CE">
        <w:tab/>
        <w:t>must be kept in a hard</w:t>
      </w:r>
      <w:r w:rsidR="006A39C7">
        <w:noBreakHyphen/>
      </w:r>
      <w:r w:rsidRPr="00F448CE">
        <w:t>covered form bound in such a way that its pages cannot easily be removed; or</w:t>
      </w:r>
    </w:p>
    <w:p w14:paraId="19B88066" w14:textId="77777777" w:rsidR="00C41FAE" w:rsidRPr="00F448CE" w:rsidRDefault="00C41FAE" w:rsidP="00C41FAE">
      <w:pPr>
        <w:pStyle w:val="paragraph"/>
      </w:pPr>
      <w:r w:rsidRPr="00F448CE">
        <w:tab/>
        <w:t>(b)</w:t>
      </w:r>
      <w:r w:rsidRPr="00F448CE">
        <w:tab/>
        <w:t>if it is in a form that has multiple copies of each page, must be bound so that at least one copy of each page cannot easily be removed.</w:t>
      </w:r>
    </w:p>
    <w:p w14:paraId="56227D5B" w14:textId="77777777" w:rsidR="00C41FAE" w:rsidRPr="00F448CE" w:rsidRDefault="00C41FAE" w:rsidP="00C41FAE">
      <w:pPr>
        <w:pStyle w:val="subsection"/>
      </w:pPr>
      <w:r w:rsidRPr="00F448CE">
        <w:tab/>
        <w:t>(3)</w:t>
      </w:r>
      <w:r w:rsidRPr="00F448CE">
        <w:tab/>
        <w:t>The pages of a diving operations record must be serially numbered.</w:t>
      </w:r>
    </w:p>
    <w:p w14:paraId="042FDDA9" w14:textId="77777777" w:rsidR="00C41FAE" w:rsidRPr="00F448CE" w:rsidRDefault="00C41FAE" w:rsidP="00C41FAE">
      <w:pPr>
        <w:pStyle w:val="subsection"/>
      </w:pPr>
      <w:r w:rsidRPr="00F448CE">
        <w:tab/>
        <w:t>(4)</w:t>
      </w:r>
      <w:r w:rsidRPr="00F448CE">
        <w:tab/>
        <w:t>A diving supervisor for a diving operation must ensure that an entry is made in the diving operations record for each day when diving for the operation takes place, with the following information about the diving operation on that day:</w:t>
      </w:r>
    </w:p>
    <w:p w14:paraId="3B574874" w14:textId="77777777" w:rsidR="00C41FAE" w:rsidRPr="00F448CE" w:rsidRDefault="00C41FAE" w:rsidP="00C41FAE">
      <w:pPr>
        <w:pStyle w:val="paragraph"/>
      </w:pPr>
      <w:r w:rsidRPr="00F448CE">
        <w:tab/>
        <w:t>(a)</w:t>
      </w:r>
      <w:r w:rsidRPr="00F448CE">
        <w:tab/>
        <w:t>the date to which the entry relates;</w:t>
      </w:r>
    </w:p>
    <w:p w14:paraId="1E835C7D" w14:textId="77777777" w:rsidR="00C41FAE" w:rsidRPr="00F448CE" w:rsidRDefault="00C41FAE" w:rsidP="00C41FAE">
      <w:pPr>
        <w:pStyle w:val="paragraph"/>
      </w:pPr>
      <w:r w:rsidRPr="00F448CE">
        <w:tab/>
        <w:t>(b)</w:t>
      </w:r>
      <w:r w:rsidRPr="00F448CE">
        <w:tab/>
        <w:t>the name and address of each person conducting a business or undertaking who appointed any diving supervisor for the operation;</w:t>
      </w:r>
    </w:p>
    <w:p w14:paraId="307FF2CA" w14:textId="77777777" w:rsidR="00C41FAE" w:rsidRPr="00F448CE" w:rsidRDefault="00C41FAE" w:rsidP="00C41FAE">
      <w:pPr>
        <w:pStyle w:val="paragraph"/>
      </w:pPr>
      <w:r w:rsidRPr="00F448CE">
        <w:tab/>
        <w:t>(c)</w:t>
      </w:r>
      <w:r w:rsidRPr="00F448CE">
        <w:tab/>
        <w:t>the name of each diving supervisor who supervised the operation;</w:t>
      </w:r>
    </w:p>
    <w:p w14:paraId="3791FEE2" w14:textId="77777777" w:rsidR="00C41FAE" w:rsidRPr="00F448CE" w:rsidRDefault="00C41FAE" w:rsidP="00C41FAE">
      <w:pPr>
        <w:pStyle w:val="paragraph"/>
      </w:pPr>
      <w:r w:rsidRPr="00F448CE">
        <w:tab/>
        <w:t>(d)</w:t>
      </w:r>
      <w:r w:rsidRPr="00F448CE">
        <w:tab/>
        <w:t>the location of the diving operation (including, if the diving was done from a vessel or installation, its name);</w:t>
      </w:r>
    </w:p>
    <w:p w14:paraId="76EBF339" w14:textId="77777777" w:rsidR="00C41FAE" w:rsidRPr="00F448CE" w:rsidRDefault="00C41FAE" w:rsidP="00C41FAE">
      <w:pPr>
        <w:pStyle w:val="paragraph"/>
      </w:pPr>
      <w:r w:rsidRPr="00F448CE">
        <w:tab/>
        <w:t>(e)</w:t>
      </w:r>
      <w:r w:rsidRPr="00F448CE">
        <w:tab/>
        <w:t>the name of each worker who took part in the operation (whether as a diver or as a member of a dive team);</w:t>
      </w:r>
    </w:p>
    <w:p w14:paraId="54DECAB7" w14:textId="77777777" w:rsidR="00C41FAE" w:rsidRPr="00F448CE" w:rsidRDefault="00C41FAE" w:rsidP="00C41FAE">
      <w:pPr>
        <w:pStyle w:val="paragraph"/>
      </w:pPr>
      <w:r w:rsidRPr="00F448CE">
        <w:tab/>
        <w:t>(f)</w:t>
      </w:r>
      <w:r w:rsidRPr="00F448CE">
        <w:tab/>
        <w:t>the purpose of the diving operation;</w:t>
      </w:r>
    </w:p>
    <w:p w14:paraId="0213B5D0" w14:textId="77777777" w:rsidR="00C41FAE" w:rsidRPr="00F448CE" w:rsidRDefault="00C41FAE" w:rsidP="00C41FAE">
      <w:pPr>
        <w:pStyle w:val="paragraph"/>
      </w:pPr>
      <w:r w:rsidRPr="00F448CE">
        <w:tab/>
        <w:t>(g)</w:t>
      </w:r>
      <w:r w:rsidRPr="00F448CE">
        <w:tab/>
        <w:t>for each diver—the breathing apparatus and breathing mixture used;</w:t>
      </w:r>
    </w:p>
    <w:p w14:paraId="49328C2F" w14:textId="77777777" w:rsidR="00C41FAE" w:rsidRPr="00F448CE" w:rsidRDefault="00C41FAE" w:rsidP="00C41FAE">
      <w:pPr>
        <w:pStyle w:val="paragraph"/>
      </w:pPr>
      <w:r w:rsidRPr="00F448CE">
        <w:tab/>
        <w:t>(h)</w:t>
      </w:r>
      <w:r w:rsidRPr="00F448CE">
        <w:tab/>
        <w:t>for each diver—the times at which the diver left the surface, reached the bottom, left the bottom and arrived at the surface again, and bottom time;</w:t>
      </w:r>
    </w:p>
    <w:p w14:paraId="3338B394" w14:textId="77777777" w:rsidR="00C41FAE" w:rsidRPr="00F448CE" w:rsidRDefault="00C41FAE" w:rsidP="00C41FAE">
      <w:pPr>
        <w:pStyle w:val="paragraph"/>
      </w:pPr>
      <w:r w:rsidRPr="00F448CE">
        <w:tab/>
        <w:t>(i)</w:t>
      </w:r>
      <w:r w:rsidRPr="00F448CE">
        <w:tab/>
        <w:t>for each diver—the maximum depth reached;</w:t>
      </w:r>
    </w:p>
    <w:p w14:paraId="214E10B4" w14:textId="77777777" w:rsidR="00C41FAE" w:rsidRPr="00F448CE" w:rsidRDefault="00C41FAE" w:rsidP="00C41FAE">
      <w:pPr>
        <w:pStyle w:val="paragraph"/>
      </w:pPr>
      <w:r w:rsidRPr="00F448CE">
        <w:tab/>
        <w:t>(j)</w:t>
      </w:r>
      <w:r w:rsidRPr="00F448CE">
        <w:tab/>
        <w:t>for each diver—verification that the diver returned from each of the diver’s dives;</w:t>
      </w:r>
    </w:p>
    <w:p w14:paraId="4AE39E5C" w14:textId="77777777" w:rsidR="00C41FAE" w:rsidRPr="00F448CE" w:rsidRDefault="00C41FAE" w:rsidP="00C41FAE">
      <w:pPr>
        <w:pStyle w:val="paragraph"/>
      </w:pPr>
      <w:r w:rsidRPr="00F448CE">
        <w:tab/>
        <w:t>(k)</w:t>
      </w:r>
      <w:r w:rsidRPr="00F448CE">
        <w:tab/>
        <w:t>the decompression schedule followed including, for each diver, details of the depths and the duration at each depth during decompression;</w:t>
      </w:r>
    </w:p>
    <w:p w14:paraId="193F0884" w14:textId="77777777" w:rsidR="00C41FAE" w:rsidRPr="00F448CE" w:rsidRDefault="00C41FAE" w:rsidP="00C41FAE">
      <w:pPr>
        <w:pStyle w:val="paragraph"/>
      </w:pPr>
      <w:r w:rsidRPr="00F448CE">
        <w:tab/>
        <w:t>(l)</w:t>
      </w:r>
      <w:r w:rsidRPr="00F448CE">
        <w:tab/>
        <w:t>details of any emergency or incident of special note that happened during the operation;</w:t>
      </w:r>
    </w:p>
    <w:p w14:paraId="2236624F" w14:textId="77777777" w:rsidR="00C41FAE" w:rsidRPr="00F448CE" w:rsidRDefault="00C41FAE" w:rsidP="00C41FAE">
      <w:pPr>
        <w:pStyle w:val="paragraph"/>
      </w:pPr>
      <w:r w:rsidRPr="00F448CE">
        <w:tab/>
        <w:t>(m)</w:t>
      </w:r>
      <w:r w:rsidRPr="00F448CE">
        <w:tab/>
        <w:t>details of any decompression illness and any treatment given;</w:t>
      </w:r>
    </w:p>
    <w:p w14:paraId="1B662693" w14:textId="77777777" w:rsidR="00C41FAE" w:rsidRPr="00F448CE" w:rsidRDefault="00C41FAE" w:rsidP="00C41FAE">
      <w:pPr>
        <w:pStyle w:val="paragraph"/>
      </w:pPr>
      <w:r w:rsidRPr="00F448CE">
        <w:tab/>
        <w:t>(n)</w:t>
      </w:r>
      <w:r w:rsidRPr="00F448CE">
        <w:tab/>
        <w:t>details of any significant defect or significant failure of plant for diving used in the operation;</w:t>
      </w:r>
    </w:p>
    <w:p w14:paraId="38E29FE2" w14:textId="77777777" w:rsidR="00C41FAE" w:rsidRPr="00F448CE" w:rsidRDefault="00C41FAE" w:rsidP="00C41FAE">
      <w:pPr>
        <w:pStyle w:val="paragraph"/>
      </w:pPr>
      <w:r w:rsidRPr="00F448CE">
        <w:tab/>
        <w:t>(o)</w:t>
      </w:r>
      <w:r w:rsidRPr="00F448CE">
        <w:tab/>
        <w:t>details of any environmental factors relevant to the operation;</w:t>
      </w:r>
    </w:p>
    <w:p w14:paraId="691C69B4" w14:textId="77777777" w:rsidR="00C41FAE" w:rsidRPr="00F448CE" w:rsidRDefault="00C41FAE" w:rsidP="00C41FAE">
      <w:pPr>
        <w:pStyle w:val="paragraph"/>
      </w:pPr>
      <w:r w:rsidRPr="00F448CE">
        <w:lastRenderedPageBreak/>
        <w:tab/>
        <w:t>(p)</w:t>
      </w:r>
      <w:r w:rsidRPr="00F448CE">
        <w:tab/>
        <w:t>anything else that is likely to affect the health or safety of anybody who took part in the operation.</w:t>
      </w:r>
    </w:p>
    <w:p w14:paraId="02101EF9" w14:textId="77777777" w:rsidR="00C41FAE" w:rsidRPr="00F448CE" w:rsidRDefault="00C41FAE" w:rsidP="00C41FAE">
      <w:pPr>
        <w:pStyle w:val="Penalty"/>
        <w:rPr>
          <w:color w:val="000000"/>
        </w:rPr>
      </w:pPr>
      <w:r w:rsidRPr="00F448CE">
        <w:t>Penalty:</w:t>
      </w:r>
    </w:p>
    <w:p w14:paraId="3F80DE3F" w14:textId="77777777" w:rsidR="00C41FAE" w:rsidRPr="00F448CE" w:rsidRDefault="00C41FAE" w:rsidP="00C41FAE">
      <w:pPr>
        <w:pStyle w:val="paragraph"/>
      </w:pPr>
      <w:r w:rsidRPr="00F448CE">
        <w:tab/>
        <w:t>(a)</w:t>
      </w:r>
      <w:r w:rsidRPr="00F448CE">
        <w:tab/>
        <w:t>In the case of an individual—$3,130.</w:t>
      </w:r>
    </w:p>
    <w:p w14:paraId="4DDADBAC" w14:textId="77777777" w:rsidR="00C41FAE" w:rsidRPr="00F448CE" w:rsidRDefault="00C41FAE" w:rsidP="00C41FAE">
      <w:pPr>
        <w:pStyle w:val="paragraph"/>
      </w:pPr>
      <w:r w:rsidRPr="00F448CE">
        <w:tab/>
        <w:t>(b)</w:t>
      </w:r>
      <w:r w:rsidRPr="00F448CE">
        <w:tab/>
        <w:t>In the case of a body corporate—$5,650.</w:t>
      </w:r>
    </w:p>
    <w:p w14:paraId="602A3C96" w14:textId="77777777" w:rsidR="00C41FAE" w:rsidRPr="00F448CE" w:rsidRDefault="00C41FAE" w:rsidP="00C41FAE">
      <w:pPr>
        <w:pStyle w:val="notetext"/>
      </w:pPr>
      <w:r w:rsidRPr="00F448CE">
        <w:t>Note:</w:t>
      </w:r>
      <w:r w:rsidRPr="00F448CE">
        <w:tab/>
        <w:t>Section 12F of the Act provides that strict liability applies to each physical element of each offence under the Act, unless otherwise stated. The reference in section 12F of the Act includes these Regulations.</w:t>
      </w:r>
    </w:p>
    <w:p w14:paraId="4F631DEF" w14:textId="77777777" w:rsidR="00C41FAE" w:rsidRPr="00F448CE" w:rsidRDefault="00C41FAE" w:rsidP="00C41FAE">
      <w:pPr>
        <w:pStyle w:val="subsection"/>
      </w:pPr>
      <w:r w:rsidRPr="00F448CE">
        <w:tab/>
        <w:t>(5)</w:t>
      </w:r>
      <w:r w:rsidRPr="00F448CE">
        <w:tab/>
        <w:t>A diving supervisor for a diving operation must sign in the diving operations record for the operation:</w:t>
      </w:r>
    </w:p>
    <w:p w14:paraId="288032B1" w14:textId="77777777" w:rsidR="00C41FAE" w:rsidRPr="00F448CE" w:rsidRDefault="00C41FAE" w:rsidP="00C41FAE">
      <w:pPr>
        <w:pStyle w:val="paragraph"/>
      </w:pPr>
      <w:r w:rsidRPr="00F448CE">
        <w:tab/>
        <w:t>(a)</w:t>
      </w:r>
      <w:r w:rsidRPr="00F448CE">
        <w:tab/>
        <w:t>either:</w:t>
      </w:r>
    </w:p>
    <w:p w14:paraId="5925741C" w14:textId="77777777" w:rsidR="00C41FAE" w:rsidRPr="00F448CE" w:rsidRDefault="00C41FAE" w:rsidP="00C41FAE">
      <w:pPr>
        <w:pStyle w:val="paragraphsub"/>
      </w:pPr>
      <w:r w:rsidRPr="00F448CE">
        <w:tab/>
        <w:t>(i)</w:t>
      </w:r>
      <w:r w:rsidRPr="00F448CE">
        <w:tab/>
        <w:t>if the record is in a form that has multiple copies of each page—the original of each page of each entry; or</w:t>
      </w:r>
    </w:p>
    <w:p w14:paraId="0CE43EC6" w14:textId="77777777" w:rsidR="00C41FAE" w:rsidRPr="00F448CE" w:rsidRDefault="00C41FAE" w:rsidP="00C41FAE">
      <w:pPr>
        <w:pStyle w:val="paragraphsub"/>
      </w:pPr>
      <w:r w:rsidRPr="00F448CE">
        <w:tab/>
        <w:t>(ii)</w:t>
      </w:r>
      <w:r w:rsidRPr="00F448CE">
        <w:tab/>
        <w:t>in any other case—each page of each entry; or</w:t>
      </w:r>
    </w:p>
    <w:p w14:paraId="2B48FB49" w14:textId="77777777" w:rsidR="00C41FAE" w:rsidRPr="00F448CE" w:rsidRDefault="00C41FAE" w:rsidP="00C41FAE">
      <w:pPr>
        <w:pStyle w:val="paragraph"/>
      </w:pPr>
      <w:r w:rsidRPr="00F448CE">
        <w:tab/>
        <w:t>(b)</w:t>
      </w:r>
      <w:r w:rsidRPr="00F448CE">
        <w:tab/>
        <w:t>if there are 2 or more diving supervisors for the operation—those parts of the entry that relate to diving work that the diving supervisor supervised;</w:t>
      </w:r>
    </w:p>
    <w:p w14:paraId="29DCF2B1" w14:textId="77777777" w:rsidR="00C41FAE" w:rsidRPr="00F448CE" w:rsidRDefault="00C41FAE" w:rsidP="00C41FAE">
      <w:pPr>
        <w:pStyle w:val="subsection2"/>
      </w:pPr>
      <w:r w:rsidRPr="00F448CE">
        <w:t>and must print the diving supervisor’s name below the signature.</w:t>
      </w:r>
    </w:p>
    <w:p w14:paraId="1C573B9B" w14:textId="77777777" w:rsidR="00C41FAE" w:rsidRPr="00F448CE" w:rsidRDefault="00C41FAE" w:rsidP="00C41FAE">
      <w:pPr>
        <w:pStyle w:val="Penalty"/>
      </w:pPr>
      <w:r w:rsidRPr="00F448CE">
        <w:t>Penalty:</w:t>
      </w:r>
    </w:p>
    <w:p w14:paraId="599671D7" w14:textId="77777777" w:rsidR="00C41FAE" w:rsidRPr="00F448CE" w:rsidRDefault="00C41FAE" w:rsidP="00C41FAE">
      <w:pPr>
        <w:pStyle w:val="paragraph"/>
      </w:pPr>
      <w:r w:rsidRPr="00F448CE">
        <w:tab/>
        <w:t>(a)</w:t>
      </w:r>
      <w:r w:rsidRPr="00F448CE">
        <w:tab/>
        <w:t>In the case of an individual—$3,130.</w:t>
      </w:r>
    </w:p>
    <w:p w14:paraId="7B9A1859" w14:textId="77777777" w:rsidR="00C41FAE" w:rsidRPr="00F448CE" w:rsidRDefault="00C41FAE" w:rsidP="00C41FAE">
      <w:pPr>
        <w:pStyle w:val="paragraph"/>
      </w:pPr>
      <w:r w:rsidRPr="00F448CE">
        <w:tab/>
        <w:t>(b)</w:t>
      </w:r>
      <w:r w:rsidRPr="00F448CE">
        <w:tab/>
        <w:t>In the case of a body corporate—$5,650.</w:t>
      </w:r>
    </w:p>
    <w:p w14:paraId="61A506F7" w14:textId="77777777" w:rsidR="00C41FAE" w:rsidRPr="00F448CE" w:rsidRDefault="00C41FAE" w:rsidP="00C41FAE">
      <w:pPr>
        <w:pStyle w:val="notetext"/>
      </w:pPr>
      <w:r w:rsidRPr="00F448CE">
        <w:t>Note:</w:t>
      </w:r>
      <w:r w:rsidRPr="00F448CE">
        <w:tab/>
        <w:t>Section 12F of the Act provides that strict liability applies to each physical element of each offence under the Act, unless otherwise stated. The reference in section 12F of the Act includes these Regulations.</w:t>
      </w:r>
    </w:p>
    <w:p w14:paraId="13091CA8" w14:textId="77777777" w:rsidR="00C41FAE" w:rsidRPr="00F448CE" w:rsidRDefault="00C41FAE" w:rsidP="00C41FAE">
      <w:pPr>
        <w:pStyle w:val="subsection"/>
      </w:pPr>
      <w:r w:rsidRPr="00F448CE">
        <w:tab/>
        <w:t>(6)</w:t>
      </w:r>
      <w:r w:rsidRPr="00F448CE">
        <w:tab/>
        <w:t>As soon as practicable after the end of a diving operation connected with an OEI licence, each diving supervisor for the operation must ensure that the diving operations record maintained under this regulation is given to the OEI licence holder.</w:t>
      </w:r>
    </w:p>
    <w:p w14:paraId="5F9D1439" w14:textId="77777777" w:rsidR="00C41FAE" w:rsidRPr="00F448CE" w:rsidRDefault="00C41FAE" w:rsidP="00C41FAE">
      <w:pPr>
        <w:pStyle w:val="Penalty"/>
      </w:pPr>
      <w:r w:rsidRPr="00F448CE">
        <w:t>Penalty:</w:t>
      </w:r>
    </w:p>
    <w:p w14:paraId="281DBB94" w14:textId="77777777" w:rsidR="00C41FAE" w:rsidRPr="00F448CE" w:rsidRDefault="00C41FAE" w:rsidP="00C41FAE">
      <w:pPr>
        <w:pStyle w:val="paragraph"/>
      </w:pPr>
      <w:r w:rsidRPr="00F448CE">
        <w:tab/>
        <w:t>(a)</w:t>
      </w:r>
      <w:r w:rsidRPr="00F448CE">
        <w:tab/>
        <w:t>In the case of an individual—$1,565.</w:t>
      </w:r>
    </w:p>
    <w:p w14:paraId="17B1F3AF" w14:textId="77777777" w:rsidR="00C41FAE" w:rsidRPr="00F448CE" w:rsidRDefault="00C41FAE" w:rsidP="00C41FAE">
      <w:pPr>
        <w:pStyle w:val="paragraph"/>
      </w:pPr>
      <w:r w:rsidRPr="00F448CE">
        <w:tab/>
        <w:t>(b)</w:t>
      </w:r>
      <w:r w:rsidRPr="00F448CE">
        <w:tab/>
        <w:t>In the case of a body corporate—$7,825.</w:t>
      </w:r>
    </w:p>
    <w:p w14:paraId="20DE4F07" w14:textId="77777777" w:rsidR="00C41FAE" w:rsidRPr="00F448CE" w:rsidRDefault="00C41FAE" w:rsidP="00C41FAE">
      <w:pPr>
        <w:pStyle w:val="notetext"/>
      </w:pPr>
      <w:r w:rsidRPr="00F448CE">
        <w:t>Note:</w:t>
      </w:r>
      <w:r w:rsidRPr="00F448CE">
        <w:tab/>
        <w:t>Section 12F of the Act provides that strict liability applies to each physical element of each offence under the Act, unless otherwise stated. The reference in section 12F of the Act includes these Regulations.</w:t>
      </w:r>
    </w:p>
    <w:p w14:paraId="0B8A79D7" w14:textId="77777777" w:rsidR="00C41FAE" w:rsidRPr="00F448CE" w:rsidRDefault="00C41FAE" w:rsidP="00C41FAE">
      <w:pPr>
        <w:pStyle w:val="subsection"/>
      </w:pPr>
      <w:r w:rsidRPr="00F448CE">
        <w:tab/>
        <w:t>(7)</w:t>
      </w:r>
      <w:r w:rsidRPr="00F448CE">
        <w:tab/>
        <w:t>After receiving a diving operations record for a diving operation, the OEI licence holder must keep the record for 7 years.</w:t>
      </w:r>
    </w:p>
    <w:p w14:paraId="5A70ECB8" w14:textId="77777777" w:rsidR="00C41FAE" w:rsidRPr="00F448CE" w:rsidRDefault="00C41FAE" w:rsidP="00C41FAE">
      <w:pPr>
        <w:pStyle w:val="Penalty"/>
      </w:pPr>
      <w:r w:rsidRPr="00F448CE">
        <w:t>Penalty:</w:t>
      </w:r>
    </w:p>
    <w:p w14:paraId="393630DA" w14:textId="77777777" w:rsidR="00C41FAE" w:rsidRPr="00F448CE" w:rsidRDefault="00C41FAE" w:rsidP="00C41FAE">
      <w:pPr>
        <w:pStyle w:val="paragraph"/>
      </w:pPr>
      <w:r w:rsidRPr="00F448CE">
        <w:tab/>
        <w:t>(a)</w:t>
      </w:r>
      <w:r w:rsidRPr="00F448CE">
        <w:tab/>
        <w:t>In the case of an individual—$1,565.</w:t>
      </w:r>
    </w:p>
    <w:p w14:paraId="6EFCE526" w14:textId="77777777" w:rsidR="00C41FAE" w:rsidRPr="00F448CE" w:rsidRDefault="00C41FAE" w:rsidP="00C41FAE">
      <w:pPr>
        <w:pStyle w:val="paragraph"/>
      </w:pPr>
      <w:r w:rsidRPr="00F448CE">
        <w:tab/>
        <w:t>(b)</w:t>
      </w:r>
      <w:r w:rsidRPr="00F448CE">
        <w:tab/>
        <w:t>In the case of a body corporate—$7,825.</w:t>
      </w:r>
    </w:p>
    <w:p w14:paraId="76EFC75B" w14:textId="77777777" w:rsidR="00C41FAE" w:rsidRPr="00F448CE" w:rsidRDefault="00C41FAE" w:rsidP="00C41FAE">
      <w:pPr>
        <w:pStyle w:val="notetext"/>
      </w:pPr>
      <w:r w:rsidRPr="00F448CE">
        <w:t>Note:</w:t>
      </w:r>
      <w:r w:rsidRPr="00F448CE">
        <w:tab/>
        <w:t>Section 12F of the Act provides that strict liability applies to each physical element of each offence under the Act, unless otherwise stated. The reference in section 12F of the Act includes these Regulations.</w:t>
      </w:r>
    </w:p>
    <w:p w14:paraId="67BFE544" w14:textId="77777777" w:rsidR="00C41FAE" w:rsidRPr="00F448CE" w:rsidRDefault="00C41FAE" w:rsidP="00C41FAE">
      <w:pPr>
        <w:pStyle w:val="ActHead5"/>
      </w:pPr>
      <w:bookmarkStart w:id="182" w:name="_Toc161666492"/>
      <w:r w:rsidRPr="007A1BE5">
        <w:rPr>
          <w:rStyle w:val="CharSectno"/>
        </w:rPr>
        <w:t>175C</w:t>
      </w:r>
      <w:r w:rsidRPr="00F448CE">
        <w:t xml:space="preserve">  Divers’ log books</w:t>
      </w:r>
      <w:bookmarkEnd w:id="182"/>
    </w:p>
    <w:p w14:paraId="47CB619B" w14:textId="77777777" w:rsidR="00C41FAE" w:rsidRPr="00F448CE" w:rsidRDefault="00C41FAE" w:rsidP="00C41FAE">
      <w:pPr>
        <w:pStyle w:val="subsection"/>
      </w:pPr>
      <w:r w:rsidRPr="00F448CE">
        <w:tab/>
        <w:t>(1)</w:t>
      </w:r>
      <w:r w:rsidRPr="00F448CE">
        <w:tab/>
        <w:t>A diver must:</w:t>
      </w:r>
    </w:p>
    <w:p w14:paraId="606C5378" w14:textId="77777777" w:rsidR="00C41FAE" w:rsidRPr="00F448CE" w:rsidRDefault="00C41FAE" w:rsidP="00C41FAE">
      <w:pPr>
        <w:pStyle w:val="paragraph"/>
      </w:pPr>
      <w:r w:rsidRPr="00F448CE">
        <w:tab/>
        <w:t>(a)</w:t>
      </w:r>
      <w:r w:rsidRPr="00F448CE">
        <w:tab/>
        <w:t>have a log book in the form required by subregulation (2); and</w:t>
      </w:r>
    </w:p>
    <w:p w14:paraId="36CB0C78" w14:textId="77777777" w:rsidR="00C41FAE" w:rsidRPr="00F448CE" w:rsidRDefault="00C41FAE" w:rsidP="00C41FAE">
      <w:pPr>
        <w:pStyle w:val="paragraph"/>
      </w:pPr>
      <w:r w:rsidRPr="00F448CE">
        <w:lastRenderedPageBreak/>
        <w:tab/>
        <w:t>(b)</w:t>
      </w:r>
      <w:r w:rsidRPr="00F448CE">
        <w:tab/>
        <w:t>for each time the diver dives:</w:t>
      </w:r>
    </w:p>
    <w:p w14:paraId="26AA2452" w14:textId="77777777" w:rsidR="00C41FAE" w:rsidRPr="00F448CE" w:rsidRDefault="00C41FAE" w:rsidP="00C41FAE">
      <w:pPr>
        <w:pStyle w:val="paragraphsub"/>
      </w:pPr>
      <w:r w:rsidRPr="00F448CE">
        <w:tab/>
        <w:t>(i)</w:t>
      </w:r>
      <w:r w:rsidRPr="00F448CE">
        <w:tab/>
        <w:t>make an entry in the log book, in ink, as required by subregulation (3); and</w:t>
      </w:r>
    </w:p>
    <w:p w14:paraId="684037A0" w14:textId="77777777" w:rsidR="00C41FAE" w:rsidRPr="00F448CE" w:rsidRDefault="00C41FAE" w:rsidP="00C41FAE">
      <w:pPr>
        <w:pStyle w:val="paragraphsub"/>
      </w:pPr>
      <w:r w:rsidRPr="00F448CE">
        <w:tab/>
        <w:t>(ii)</w:t>
      </w:r>
      <w:r w:rsidRPr="00F448CE">
        <w:tab/>
        <w:t>sign the entry; and</w:t>
      </w:r>
    </w:p>
    <w:p w14:paraId="02A2ED2A" w14:textId="77777777" w:rsidR="00C41FAE" w:rsidRPr="00F448CE" w:rsidRDefault="00C41FAE" w:rsidP="00C41FAE">
      <w:pPr>
        <w:pStyle w:val="paragraphsub"/>
      </w:pPr>
      <w:r w:rsidRPr="00F448CE">
        <w:tab/>
        <w:t>(iii)</w:t>
      </w:r>
      <w:r w:rsidRPr="00F448CE">
        <w:tab/>
        <w:t>have a diving supervisor for the diving operation that included the dive countersign the entry; and</w:t>
      </w:r>
    </w:p>
    <w:p w14:paraId="3F711749" w14:textId="77777777" w:rsidR="00C41FAE" w:rsidRPr="00F448CE" w:rsidRDefault="00C41FAE" w:rsidP="00C41FAE">
      <w:pPr>
        <w:pStyle w:val="paragraph"/>
      </w:pPr>
      <w:r w:rsidRPr="00F448CE">
        <w:tab/>
        <w:t>(c)</w:t>
      </w:r>
      <w:r w:rsidRPr="00F448CE">
        <w:tab/>
        <w:t>keep the log book for at least 7 years after the last entry in it.</w:t>
      </w:r>
    </w:p>
    <w:p w14:paraId="709719BF" w14:textId="77777777" w:rsidR="00C41FAE" w:rsidRPr="00F448CE" w:rsidRDefault="00C41FAE" w:rsidP="00C41FAE">
      <w:pPr>
        <w:pStyle w:val="Penalty"/>
      </w:pPr>
      <w:r w:rsidRPr="00F448CE">
        <w:t>Penalty:</w:t>
      </w:r>
    </w:p>
    <w:p w14:paraId="6FC39724" w14:textId="77777777" w:rsidR="00C41FAE" w:rsidRPr="00F448CE" w:rsidRDefault="00C41FAE" w:rsidP="00C41FAE">
      <w:pPr>
        <w:pStyle w:val="paragraph"/>
      </w:pPr>
      <w:r w:rsidRPr="00F448CE">
        <w:tab/>
        <w:t>(a)</w:t>
      </w:r>
      <w:r w:rsidRPr="00F448CE">
        <w:tab/>
        <w:t>In the case of an individual—$1,565.</w:t>
      </w:r>
    </w:p>
    <w:p w14:paraId="3D8A2981" w14:textId="77777777" w:rsidR="00C41FAE" w:rsidRPr="00F448CE" w:rsidRDefault="00C41FAE" w:rsidP="00C41FAE">
      <w:pPr>
        <w:pStyle w:val="paragraph"/>
      </w:pPr>
      <w:r w:rsidRPr="00F448CE">
        <w:tab/>
        <w:t>(b)</w:t>
      </w:r>
      <w:r w:rsidRPr="00F448CE">
        <w:tab/>
        <w:t>In the case of a body corporate—$7,825.</w:t>
      </w:r>
    </w:p>
    <w:p w14:paraId="78670337" w14:textId="77777777" w:rsidR="00C41FAE" w:rsidRPr="00F448CE" w:rsidRDefault="00C41FAE" w:rsidP="00C41FAE">
      <w:pPr>
        <w:pStyle w:val="notetext"/>
      </w:pPr>
      <w:r w:rsidRPr="00F448CE">
        <w:t>Note:</w:t>
      </w:r>
      <w:r w:rsidRPr="00F448CE">
        <w:tab/>
        <w:t>Section 12F of the Act provides that strict liability applies to each physical element of each offence under the Act, unless otherwise stated. The reference in section 12F of the Act includes these Regulations.</w:t>
      </w:r>
    </w:p>
    <w:p w14:paraId="22F34E84" w14:textId="77777777" w:rsidR="00C41FAE" w:rsidRPr="00F448CE" w:rsidRDefault="00C41FAE" w:rsidP="00C41FAE">
      <w:pPr>
        <w:pStyle w:val="subsection"/>
      </w:pPr>
      <w:r w:rsidRPr="00F448CE">
        <w:tab/>
        <w:t>(2)</w:t>
      </w:r>
      <w:r w:rsidRPr="00F448CE">
        <w:tab/>
        <w:t>The log book must:</w:t>
      </w:r>
    </w:p>
    <w:p w14:paraId="6B17E967" w14:textId="77777777" w:rsidR="00C41FAE" w:rsidRPr="00F448CE" w:rsidRDefault="00C41FAE" w:rsidP="00C41FAE">
      <w:pPr>
        <w:pStyle w:val="paragraph"/>
      </w:pPr>
      <w:r w:rsidRPr="00F448CE">
        <w:tab/>
        <w:t>(a)</w:t>
      </w:r>
      <w:r w:rsidRPr="00F448CE">
        <w:tab/>
        <w:t>have hard covers; and</w:t>
      </w:r>
    </w:p>
    <w:p w14:paraId="0F621140" w14:textId="77777777" w:rsidR="00C41FAE" w:rsidRPr="00F448CE" w:rsidRDefault="00C41FAE" w:rsidP="00C41FAE">
      <w:pPr>
        <w:pStyle w:val="paragraph"/>
      </w:pPr>
      <w:r w:rsidRPr="00F448CE">
        <w:tab/>
        <w:t>(b)</w:t>
      </w:r>
      <w:r w:rsidRPr="00F448CE">
        <w:tab/>
        <w:t>be bound so that pages cannot easily be removed; and</w:t>
      </w:r>
    </w:p>
    <w:p w14:paraId="403C8F67" w14:textId="77777777" w:rsidR="00C41FAE" w:rsidRPr="00F448CE" w:rsidRDefault="00C41FAE" w:rsidP="00C41FAE">
      <w:pPr>
        <w:pStyle w:val="paragraph"/>
      </w:pPr>
      <w:r w:rsidRPr="00F448CE">
        <w:tab/>
        <w:t>(c)</w:t>
      </w:r>
      <w:r w:rsidRPr="00F448CE">
        <w:tab/>
        <w:t>have its pages serially numbered; and</w:t>
      </w:r>
    </w:p>
    <w:p w14:paraId="6E56435F" w14:textId="77777777" w:rsidR="00C41FAE" w:rsidRPr="00F448CE" w:rsidRDefault="00C41FAE" w:rsidP="00C41FAE">
      <w:pPr>
        <w:pStyle w:val="paragraph"/>
      </w:pPr>
      <w:r w:rsidRPr="00F448CE">
        <w:tab/>
        <w:t>(d)</w:t>
      </w:r>
      <w:r w:rsidRPr="00F448CE">
        <w:tab/>
        <w:t>show the diver’s name; and</w:t>
      </w:r>
    </w:p>
    <w:p w14:paraId="7E63955C" w14:textId="77777777" w:rsidR="00C41FAE" w:rsidRPr="00F448CE" w:rsidRDefault="00C41FAE" w:rsidP="00C41FAE">
      <w:pPr>
        <w:pStyle w:val="paragraph"/>
      </w:pPr>
      <w:r w:rsidRPr="00F448CE">
        <w:tab/>
        <w:t>(e)</w:t>
      </w:r>
      <w:r w:rsidRPr="00F448CE">
        <w:tab/>
        <w:t>have a clear photograph of the diver’s full face; and</w:t>
      </w:r>
    </w:p>
    <w:p w14:paraId="4D65E262" w14:textId="77777777" w:rsidR="00C41FAE" w:rsidRPr="00F448CE" w:rsidRDefault="00C41FAE" w:rsidP="00C41FAE">
      <w:pPr>
        <w:pStyle w:val="paragraph"/>
      </w:pPr>
      <w:r w:rsidRPr="00F448CE">
        <w:tab/>
        <w:t>(f)</w:t>
      </w:r>
      <w:r w:rsidRPr="00F448CE">
        <w:tab/>
        <w:t>have a specimen of the diver’s signature.</w:t>
      </w:r>
    </w:p>
    <w:p w14:paraId="58AA9C19" w14:textId="77777777" w:rsidR="00C41FAE" w:rsidRPr="00F448CE" w:rsidRDefault="00C41FAE" w:rsidP="00C41FAE">
      <w:pPr>
        <w:pStyle w:val="subsection"/>
      </w:pPr>
      <w:r w:rsidRPr="00F448CE">
        <w:tab/>
        <w:t>(3)</w:t>
      </w:r>
      <w:r w:rsidRPr="00F448CE">
        <w:tab/>
        <w:t>An entry in the log book must contain the following information:</w:t>
      </w:r>
    </w:p>
    <w:p w14:paraId="24334466" w14:textId="77777777" w:rsidR="00C41FAE" w:rsidRPr="00F448CE" w:rsidRDefault="00C41FAE" w:rsidP="00C41FAE">
      <w:pPr>
        <w:pStyle w:val="paragraph"/>
      </w:pPr>
      <w:r w:rsidRPr="00F448CE">
        <w:tab/>
        <w:t>(a)</w:t>
      </w:r>
      <w:r w:rsidRPr="00F448CE">
        <w:tab/>
        <w:t>the date to which the entry relates;</w:t>
      </w:r>
    </w:p>
    <w:p w14:paraId="5DD3C44F" w14:textId="77777777" w:rsidR="00C41FAE" w:rsidRPr="00F448CE" w:rsidRDefault="00C41FAE" w:rsidP="00C41FAE">
      <w:pPr>
        <w:pStyle w:val="paragraph"/>
      </w:pPr>
      <w:r w:rsidRPr="00F448CE">
        <w:tab/>
        <w:t>(b)</w:t>
      </w:r>
      <w:r w:rsidRPr="00F448CE">
        <w:tab/>
        <w:t>the location of the dive (and, if the dive was from a vessel or installation, the name of the vessel or installation);</w:t>
      </w:r>
    </w:p>
    <w:p w14:paraId="201F00F0" w14:textId="77777777" w:rsidR="00C41FAE" w:rsidRPr="00F448CE" w:rsidRDefault="00C41FAE" w:rsidP="00C41FAE">
      <w:pPr>
        <w:pStyle w:val="paragraph"/>
      </w:pPr>
      <w:r w:rsidRPr="00F448CE">
        <w:tab/>
        <w:t>(c)</w:t>
      </w:r>
      <w:r w:rsidRPr="00F448CE">
        <w:tab/>
        <w:t>the maximum depth reached;</w:t>
      </w:r>
    </w:p>
    <w:p w14:paraId="6073C2CA" w14:textId="77777777" w:rsidR="00C41FAE" w:rsidRPr="00F448CE" w:rsidRDefault="00C41FAE" w:rsidP="00C41FAE">
      <w:pPr>
        <w:pStyle w:val="paragraph"/>
      </w:pPr>
      <w:r w:rsidRPr="00F448CE">
        <w:tab/>
        <w:t>(d)</w:t>
      </w:r>
      <w:r w:rsidRPr="00F448CE">
        <w:tab/>
        <w:t>the times at which the diver left the surface, reached the bottom, left the bottom and arrived at the surface again, and bottom time;</w:t>
      </w:r>
    </w:p>
    <w:p w14:paraId="5404A3C9" w14:textId="77777777" w:rsidR="00C41FAE" w:rsidRPr="00F448CE" w:rsidRDefault="00C41FAE" w:rsidP="00C41FAE">
      <w:pPr>
        <w:pStyle w:val="paragraph"/>
      </w:pPr>
      <w:r w:rsidRPr="00F448CE">
        <w:tab/>
        <w:t>(e)</w:t>
      </w:r>
      <w:r w:rsidRPr="00F448CE">
        <w:tab/>
        <w:t>the breathing apparatus and breathing mixture used;</w:t>
      </w:r>
    </w:p>
    <w:p w14:paraId="510C3F25" w14:textId="77777777" w:rsidR="00C41FAE" w:rsidRPr="00F448CE" w:rsidRDefault="00C41FAE" w:rsidP="00C41FAE">
      <w:pPr>
        <w:pStyle w:val="paragraph"/>
      </w:pPr>
      <w:r w:rsidRPr="00F448CE">
        <w:tab/>
        <w:t>(f)</w:t>
      </w:r>
      <w:r w:rsidRPr="00F448CE">
        <w:tab/>
        <w:t>the decompression schedule followed;</w:t>
      </w:r>
    </w:p>
    <w:p w14:paraId="5DDF4236" w14:textId="77777777" w:rsidR="00C41FAE" w:rsidRPr="00F448CE" w:rsidRDefault="00C41FAE" w:rsidP="00C41FAE">
      <w:pPr>
        <w:pStyle w:val="paragraph"/>
      </w:pPr>
      <w:r w:rsidRPr="00F448CE">
        <w:tab/>
        <w:t>(g)</w:t>
      </w:r>
      <w:r w:rsidRPr="00F448CE">
        <w:tab/>
        <w:t>the work done and the plant for diving used;</w:t>
      </w:r>
    </w:p>
    <w:p w14:paraId="58FBEE4D" w14:textId="77777777" w:rsidR="00C41FAE" w:rsidRPr="00F448CE" w:rsidRDefault="00C41FAE" w:rsidP="00C41FAE">
      <w:pPr>
        <w:pStyle w:val="paragraph"/>
      </w:pPr>
      <w:r w:rsidRPr="00F448CE">
        <w:tab/>
        <w:t>(h)</w:t>
      </w:r>
      <w:r w:rsidRPr="00F448CE">
        <w:tab/>
        <w:t>any decompression illness, barotrauma, discomfort or injury and details of any treatment given;</w:t>
      </w:r>
    </w:p>
    <w:p w14:paraId="53F1F443" w14:textId="77777777" w:rsidR="00C41FAE" w:rsidRPr="00F448CE" w:rsidRDefault="00C41FAE" w:rsidP="00C41FAE">
      <w:pPr>
        <w:pStyle w:val="paragraph"/>
      </w:pPr>
      <w:r w:rsidRPr="00F448CE">
        <w:tab/>
        <w:t>(i)</w:t>
      </w:r>
      <w:r w:rsidRPr="00F448CE">
        <w:tab/>
        <w:t>details of any emergency or incident;</w:t>
      </w:r>
    </w:p>
    <w:p w14:paraId="04348496" w14:textId="77777777" w:rsidR="00C41FAE" w:rsidRPr="00F448CE" w:rsidRDefault="00C41FAE" w:rsidP="00C41FAE">
      <w:pPr>
        <w:pStyle w:val="paragraph"/>
      </w:pPr>
      <w:r w:rsidRPr="00F448CE">
        <w:tab/>
        <w:t>(j)</w:t>
      </w:r>
      <w:r w:rsidRPr="00F448CE">
        <w:tab/>
        <w:t>anything else relevant to the diver’s health or safety.</w:t>
      </w:r>
    </w:p>
    <w:p w14:paraId="6DCF2497" w14:textId="77777777" w:rsidR="00C41FAE" w:rsidRPr="00F448CE" w:rsidRDefault="00C41FAE" w:rsidP="00C41FAE">
      <w:pPr>
        <w:pStyle w:val="Specialih"/>
      </w:pPr>
      <w:r w:rsidRPr="00F448CE">
        <w:t>21  Paragraph 226(2)(b)</w:t>
      </w:r>
    </w:p>
    <w:p w14:paraId="3EBB943D" w14:textId="77777777" w:rsidR="00C41FAE" w:rsidRPr="00F448CE" w:rsidRDefault="00C41FAE" w:rsidP="00C41FAE">
      <w:pPr>
        <w:pStyle w:val="Item"/>
      </w:pPr>
      <w:r w:rsidRPr="00F448CE">
        <w:t>Omit “is registered plant or”.</w:t>
      </w:r>
    </w:p>
    <w:p w14:paraId="3D32CAD7" w14:textId="77777777" w:rsidR="00C41FAE" w:rsidRPr="00F448CE" w:rsidRDefault="00C41FAE" w:rsidP="00C41FAE">
      <w:pPr>
        <w:pStyle w:val="Specialih"/>
      </w:pPr>
      <w:r w:rsidRPr="00F448CE">
        <w:t>22  Part 5.2 (heading)</w:t>
      </w:r>
    </w:p>
    <w:p w14:paraId="609C7C69" w14:textId="77777777" w:rsidR="00C41FAE" w:rsidRPr="00F448CE" w:rsidRDefault="00C41FAE" w:rsidP="00C41FAE">
      <w:pPr>
        <w:pStyle w:val="Item"/>
      </w:pPr>
      <w:r w:rsidRPr="00F448CE">
        <w:t>Omit “</w:t>
      </w:r>
      <w:r w:rsidRPr="00F448CE">
        <w:rPr>
          <w:b/>
        </w:rPr>
        <w:t>registered</w:t>
      </w:r>
      <w:r w:rsidRPr="00F448CE">
        <w:t>”.</w:t>
      </w:r>
    </w:p>
    <w:p w14:paraId="6E5DADF8" w14:textId="77777777" w:rsidR="00C41FAE" w:rsidRPr="00F448CE" w:rsidRDefault="00C41FAE" w:rsidP="00C41FAE">
      <w:pPr>
        <w:pStyle w:val="Specialih"/>
      </w:pPr>
      <w:r w:rsidRPr="00F448CE">
        <w:t>23  Division 1 of Part 5.2</w:t>
      </w:r>
    </w:p>
    <w:p w14:paraId="1AE7FD87" w14:textId="77777777" w:rsidR="00C41FAE" w:rsidRPr="00F448CE" w:rsidRDefault="00C41FAE" w:rsidP="00C41FAE">
      <w:pPr>
        <w:pStyle w:val="Item"/>
      </w:pPr>
      <w:r w:rsidRPr="00F448CE">
        <w:t>Repeal the Division.</w:t>
      </w:r>
    </w:p>
    <w:p w14:paraId="50F5F663" w14:textId="77777777" w:rsidR="00C41FAE" w:rsidRPr="00F448CE" w:rsidRDefault="00C41FAE" w:rsidP="00C41FAE">
      <w:pPr>
        <w:pStyle w:val="Specialih"/>
      </w:pPr>
      <w:r w:rsidRPr="00F448CE">
        <w:t>24  Before regulation 228</w:t>
      </w:r>
    </w:p>
    <w:p w14:paraId="06FA25B6" w14:textId="77777777" w:rsidR="00C41FAE" w:rsidRPr="00F448CE" w:rsidRDefault="00C41FAE" w:rsidP="00C41FAE">
      <w:pPr>
        <w:pStyle w:val="Item"/>
      </w:pPr>
      <w:r w:rsidRPr="00F448CE">
        <w:t>Insert:</w:t>
      </w:r>
    </w:p>
    <w:p w14:paraId="45856041" w14:textId="77777777" w:rsidR="00C41FAE" w:rsidRPr="00F448CE" w:rsidRDefault="00C41FAE" w:rsidP="00C41FAE">
      <w:pPr>
        <w:pStyle w:val="ActHead5"/>
      </w:pPr>
      <w:bookmarkStart w:id="183" w:name="_Toc161666493"/>
      <w:r w:rsidRPr="007A1BE5">
        <w:rPr>
          <w:rStyle w:val="CharSectno"/>
        </w:rPr>
        <w:lastRenderedPageBreak/>
        <w:t>227A</w:t>
      </w:r>
      <w:r w:rsidRPr="00F448CE">
        <w:t xml:space="preserve">  Plant to which this Division applies</w:t>
      </w:r>
      <w:bookmarkEnd w:id="183"/>
    </w:p>
    <w:p w14:paraId="28CA6CBD" w14:textId="77777777" w:rsidR="00C41FAE" w:rsidRPr="00F448CE" w:rsidRDefault="00C41FAE" w:rsidP="00C41FAE">
      <w:pPr>
        <w:pStyle w:val="subsection"/>
      </w:pPr>
      <w:r w:rsidRPr="00F448CE">
        <w:tab/>
      </w:r>
      <w:r w:rsidRPr="00F448CE">
        <w:tab/>
        <w:t>This Division applies to plant that is:</w:t>
      </w:r>
    </w:p>
    <w:p w14:paraId="78BA614E" w14:textId="77777777" w:rsidR="00C41FAE" w:rsidRPr="00F448CE" w:rsidRDefault="00C41FAE" w:rsidP="00C41FAE">
      <w:pPr>
        <w:pStyle w:val="paragraph"/>
      </w:pPr>
      <w:r w:rsidRPr="00F448CE">
        <w:tab/>
        <w:t>(a)</w:t>
      </w:r>
      <w:r w:rsidRPr="00F448CE">
        <w:tab/>
        <w:t>a crane; or</w:t>
      </w:r>
    </w:p>
    <w:p w14:paraId="2133D497" w14:textId="77777777" w:rsidR="00C41FAE" w:rsidRPr="00F448CE" w:rsidRDefault="00C41FAE" w:rsidP="00C41FAE">
      <w:pPr>
        <w:pStyle w:val="paragraph"/>
      </w:pPr>
      <w:r w:rsidRPr="00F448CE">
        <w:tab/>
        <w:t>(b)</w:t>
      </w:r>
      <w:r w:rsidRPr="00F448CE">
        <w:tab/>
        <w:t>a lift; or</w:t>
      </w:r>
    </w:p>
    <w:p w14:paraId="5C6F6405" w14:textId="77777777" w:rsidR="00C41FAE" w:rsidRPr="00F448CE" w:rsidRDefault="00C41FAE" w:rsidP="00C41FAE">
      <w:pPr>
        <w:pStyle w:val="paragraph"/>
      </w:pPr>
      <w:r w:rsidRPr="00F448CE">
        <w:tab/>
        <w:t>(c)</w:t>
      </w:r>
      <w:r w:rsidRPr="00F448CE">
        <w:tab/>
        <w:t>a hoist; or</w:t>
      </w:r>
    </w:p>
    <w:p w14:paraId="385CF260" w14:textId="77777777" w:rsidR="00C41FAE" w:rsidRPr="00F448CE" w:rsidRDefault="00C41FAE" w:rsidP="00C41FAE">
      <w:pPr>
        <w:pStyle w:val="paragraph"/>
      </w:pPr>
      <w:r w:rsidRPr="00F448CE">
        <w:tab/>
        <w:t>(d)</w:t>
      </w:r>
      <w:r w:rsidRPr="00F448CE">
        <w:tab/>
        <w:t>a work positioning system; or</w:t>
      </w:r>
    </w:p>
    <w:p w14:paraId="60CB2F8E" w14:textId="77777777" w:rsidR="00C41FAE" w:rsidRPr="00F448CE" w:rsidRDefault="00C41FAE" w:rsidP="00C41FAE">
      <w:pPr>
        <w:pStyle w:val="paragraph"/>
      </w:pPr>
      <w:r w:rsidRPr="00F448CE">
        <w:tab/>
        <w:t>(e)</w:t>
      </w:r>
      <w:r w:rsidRPr="00F448CE">
        <w:tab/>
        <w:t>a temporary work platform; or</w:t>
      </w:r>
    </w:p>
    <w:p w14:paraId="6DEC3CE4" w14:textId="77777777" w:rsidR="00C41FAE" w:rsidRPr="00F448CE" w:rsidRDefault="00C41FAE" w:rsidP="00C41FAE">
      <w:pPr>
        <w:pStyle w:val="paragraph"/>
      </w:pPr>
      <w:r w:rsidRPr="00F448CE">
        <w:tab/>
        <w:t>(f)</w:t>
      </w:r>
      <w:r w:rsidRPr="00F448CE">
        <w:tab/>
        <w:t>a concrete placing boom.</w:t>
      </w:r>
    </w:p>
    <w:p w14:paraId="1AE8DCA9" w14:textId="77777777" w:rsidR="00C41FAE" w:rsidRPr="00F448CE" w:rsidRDefault="00C41FAE" w:rsidP="00C41FAE">
      <w:pPr>
        <w:pStyle w:val="Specialih"/>
      </w:pPr>
      <w:r w:rsidRPr="00F448CE">
        <w:t>25  Regulation 228</w:t>
      </w:r>
    </w:p>
    <w:p w14:paraId="7265ED2C" w14:textId="77777777" w:rsidR="00C41FAE" w:rsidRPr="00F448CE" w:rsidRDefault="00C41FAE" w:rsidP="00C41FAE">
      <w:pPr>
        <w:pStyle w:val="Item"/>
      </w:pPr>
      <w:r w:rsidRPr="00F448CE">
        <w:t>Omit “If the design of plant is required to be registered under Part 5.3, the designer of that plant”, substitute “The designer of plant”.</w:t>
      </w:r>
    </w:p>
    <w:p w14:paraId="4B48B083" w14:textId="77777777" w:rsidR="00C41FAE" w:rsidRPr="00F448CE" w:rsidRDefault="00C41FAE" w:rsidP="00C41FAE">
      <w:pPr>
        <w:pStyle w:val="Specialih"/>
      </w:pPr>
      <w:r w:rsidRPr="00F448CE">
        <w:t>26  Subregulation 229(1)</w:t>
      </w:r>
    </w:p>
    <w:p w14:paraId="3EA8716C" w14:textId="77777777" w:rsidR="00C41FAE" w:rsidRPr="00F448CE" w:rsidRDefault="00C41FAE" w:rsidP="00C41FAE">
      <w:pPr>
        <w:pStyle w:val="Item"/>
      </w:pPr>
      <w:r w:rsidRPr="00F448CE">
        <w:t>Omit “If the design of plant is required to be registered under Part 5.3, the designer of the plant”, substitute “The designer of plant”.</w:t>
      </w:r>
    </w:p>
    <w:p w14:paraId="5F142249" w14:textId="77777777" w:rsidR="00C41FAE" w:rsidRPr="00F448CE" w:rsidRDefault="00C41FAE" w:rsidP="00C41FAE">
      <w:pPr>
        <w:pStyle w:val="Specialih"/>
      </w:pPr>
      <w:r w:rsidRPr="00F448CE">
        <w:t>27  Subregulation 230(2)</w:t>
      </w:r>
    </w:p>
    <w:p w14:paraId="2274337F" w14:textId="77777777" w:rsidR="00C41FAE" w:rsidRPr="00F448CE" w:rsidRDefault="00C41FAE" w:rsidP="00C41FAE">
      <w:pPr>
        <w:pStyle w:val="Item"/>
      </w:pPr>
      <w:r w:rsidRPr="00F448CE">
        <w:t>Repeal the subregulation.</w:t>
      </w:r>
    </w:p>
    <w:p w14:paraId="5EE854F8" w14:textId="77777777" w:rsidR="00C41FAE" w:rsidRPr="00F448CE" w:rsidRDefault="00C41FAE" w:rsidP="00C41FAE">
      <w:pPr>
        <w:pStyle w:val="Specialih"/>
      </w:pPr>
      <w:r w:rsidRPr="00F448CE">
        <w:t>28  Division 3 of Part 5.2</w:t>
      </w:r>
    </w:p>
    <w:p w14:paraId="12109306" w14:textId="77777777" w:rsidR="00C41FAE" w:rsidRPr="00F448CE" w:rsidRDefault="00C41FAE" w:rsidP="00C41FAE">
      <w:pPr>
        <w:pStyle w:val="Item"/>
      </w:pPr>
      <w:r w:rsidRPr="00F448CE">
        <w:t>Repeal the Division.</w:t>
      </w:r>
    </w:p>
    <w:p w14:paraId="20E51A5C" w14:textId="77777777" w:rsidR="00C41FAE" w:rsidRPr="00F448CE" w:rsidRDefault="00C41FAE" w:rsidP="00C41FAE">
      <w:pPr>
        <w:pStyle w:val="Specialih"/>
      </w:pPr>
      <w:r w:rsidRPr="00F448CE">
        <w:t>29  Subdivision 1 of Division 4 of Part 5.2 (heading)</w:t>
      </w:r>
    </w:p>
    <w:p w14:paraId="1030F259" w14:textId="77777777" w:rsidR="00C41FAE" w:rsidRPr="00F448CE" w:rsidRDefault="00C41FAE" w:rsidP="00C41FAE">
      <w:pPr>
        <w:pStyle w:val="Item"/>
      </w:pPr>
      <w:r w:rsidRPr="00F448CE">
        <w:t>Omit “</w:t>
      </w:r>
      <w:r w:rsidRPr="00F448CE">
        <w:rPr>
          <w:b/>
        </w:rPr>
        <w:t>registered</w:t>
      </w:r>
      <w:r w:rsidRPr="00F448CE">
        <w:t>”.</w:t>
      </w:r>
    </w:p>
    <w:p w14:paraId="40CDF947" w14:textId="77777777" w:rsidR="00C41FAE" w:rsidRPr="00F448CE" w:rsidRDefault="00C41FAE" w:rsidP="00C41FAE">
      <w:pPr>
        <w:pStyle w:val="Specialih"/>
      </w:pPr>
      <w:r w:rsidRPr="00F448CE">
        <w:t>30  Regulation 235 (heading)</w:t>
      </w:r>
    </w:p>
    <w:p w14:paraId="38E0F46E" w14:textId="77777777" w:rsidR="00C41FAE" w:rsidRPr="00F448CE" w:rsidRDefault="00C41FAE" w:rsidP="00C41FAE">
      <w:pPr>
        <w:pStyle w:val="Item"/>
      </w:pPr>
      <w:r w:rsidRPr="00F448CE">
        <w:t>Omit “</w:t>
      </w:r>
      <w:r w:rsidRPr="00F448CE">
        <w:rPr>
          <w:b/>
        </w:rPr>
        <w:t>registered</w:t>
      </w:r>
      <w:r w:rsidRPr="00F448CE">
        <w:t>”.</w:t>
      </w:r>
    </w:p>
    <w:p w14:paraId="290DFF6C" w14:textId="77777777" w:rsidR="00C41FAE" w:rsidRPr="00F448CE" w:rsidRDefault="00C41FAE" w:rsidP="00C41FAE">
      <w:pPr>
        <w:pStyle w:val="Specialih"/>
      </w:pPr>
      <w:r w:rsidRPr="00F448CE">
        <w:t>31  Subregulation 235(1)</w:t>
      </w:r>
    </w:p>
    <w:p w14:paraId="190C9573" w14:textId="77777777" w:rsidR="00C41FAE" w:rsidRPr="00F448CE" w:rsidRDefault="00C41FAE" w:rsidP="00C41FAE">
      <w:pPr>
        <w:pStyle w:val="Item"/>
      </w:pPr>
      <w:r w:rsidRPr="00F448CE">
        <w:t>Omit “registered”.</w:t>
      </w:r>
    </w:p>
    <w:p w14:paraId="12CE0DA2" w14:textId="77777777" w:rsidR="00C41FAE" w:rsidRPr="00F448CE" w:rsidRDefault="00C41FAE" w:rsidP="00C41FAE">
      <w:pPr>
        <w:pStyle w:val="Specialih"/>
      </w:pPr>
      <w:r w:rsidRPr="00F448CE">
        <w:t>32  Paragraph 235(2)(c)</w:t>
      </w:r>
    </w:p>
    <w:p w14:paraId="05EDC3D1" w14:textId="77777777" w:rsidR="00C41FAE" w:rsidRPr="00F448CE" w:rsidRDefault="00C41FAE" w:rsidP="00C41FAE">
      <w:pPr>
        <w:pStyle w:val="Item"/>
      </w:pPr>
      <w:r w:rsidRPr="00F448CE">
        <w:t>Omit “or first registered, whichever occurred first”.</w:t>
      </w:r>
    </w:p>
    <w:p w14:paraId="0D7DD2BD" w14:textId="77777777" w:rsidR="00C41FAE" w:rsidRPr="00F448CE" w:rsidRDefault="00C41FAE" w:rsidP="00C41FAE">
      <w:pPr>
        <w:pStyle w:val="Specialih"/>
      </w:pPr>
      <w:r w:rsidRPr="00F448CE">
        <w:t>33  Subregulation 237(1)</w:t>
      </w:r>
    </w:p>
    <w:p w14:paraId="2F0A5DC6" w14:textId="77777777" w:rsidR="00C41FAE" w:rsidRPr="00F448CE" w:rsidRDefault="00C41FAE" w:rsidP="00C41FAE">
      <w:pPr>
        <w:pStyle w:val="Item"/>
      </w:pPr>
      <w:r w:rsidRPr="00F448CE">
        <w:t>Repeal the subregulation, substitute:</w:t>
      </w:r>
    </w:p>
    <w:p w14:paraId="3BBC48DA" w14:textId="77777777" w:rsidR="00C41FAE" w:rsidRPr="00F448CE" w:rsidRDefault="00C41FAE" w:rsidP="00C41FAE">
      <w:pPr>
        <w:pStyle w:val="subsection"/>
      </w:pPr>
      <w:r w:rsidRPr="00F448CE">
        <w:tab/>
        <w:t>(1)</w:t>
      </w:r>
      <w:r w:rsidRPr="00F448CE">
        <w:tab/>
        <w:t>This regulation applies to plant that is:</w:t>
      </w:r>
    </w:p>
    <w:p w14:paraId="41439775" w14:textId="77777777" w:rsidR="00C41FAE" w:rsidRPr="00F448CE" w:rsidRDefault="00C41FAE" w:rsidP="00C41FAE">
      <w:pPr>
        <w:pStyle w:val="paragraph"/>
      </w:pPr>
      <w:r w:rsidRPr="00F448CE">
        <w:tab/>
        <w:t>(a)</w:t>
      </w:r>
      <w:r w:rsidRPr="00F448CE">
        <w:tab/>
        <w:t>a crane; or</w:t>
      </w:r>
    </w:p>
    <w:p w14:paraId="59162930" w14:textId="77777777" w:rsidR="00C41FAE" w:rsidRPr="00F448CE" w:rsidRDefault="00C41FAE" w:rsidP="00C41FAE">
      <w:pPr>
        <w:pStyle w:val="paragraph"/>
      </w:pPr>
      <w:r w:rsidRPr="00F448CE">
        <w:tab/>
        <w:t>(b)</w:t>
      </w:r>
      <w:r w:rsidRPr="00F448CE">
        <w:tab/>
        <w:t>a lift; or</w:t>
      </w:r>
    </w:p>
    <w:p w14:paraId="4236ED6E" w14:textId="77777777" w:rsidR="00C41FAE" w:rsidRPr="00F448CE" w:rsidRDefault="00C41FAE" w:rsidP="00C41FAE">
      <w:pPr>
        <w:pStyle w:val="paragraph"/>
      </w:pPr>
      <w:r w:rsidRPr="00F448CE">
        <w:tab/>
        <w:t>(c)</w:t>
      </w:r>
      <w:r w:rsidRPr="00F448CE">
        <w:tab/>
        <w:t>a hoist; or</w:t>
      </w:r>
    </w:p>
    <w:p w14:paraId="503F6A61" w14:textId="77777777" w:rsidR="00C41FAE" w:rsidRPr="00F448CE" w:rsidRDefault="00C41FAE" w:rsidP="00C41FAE">
      <w:pPr>
        <w:pStyle w:val="paragraph"/>
      </w:pPr>
      <w:r w:rsidRPr="00F448CE">
        <w:tab/>
        <w:t>(d)</w:t>
      </w:r>
      <w:r w:rsidRPr="00F448CE">
        <w:tab/>
        <w:t>a work positioning system; or</w:t>
      </w:r>
    </w:p>
    <w:p w14:paraId="2BE0E7C7" w14:textId="77777777" w:rsidR="00C41FAE" w:rsidRPr="00F448CE" w:rsidRDefault="00C41FAE" w:rsidP="00C41FAE">
      <w:pPr>
        <w:pStyle w:val="paragraph"/>
      </w:pPr>
      <w:r w:rsidRPr="00F448CE">
        <w:tab/>
        <w:t>(e)</w:t>
      </w:r>
      <w:r w:rsidRPr="00F448CE">
        <w:tab/>
        <w:t>a temporary work platform; or</w:t>
      </w:r>
    </w:p>
    <w:p w14:paraId="6E287D47" w14:textId="77777777" w:rsidR="00C41FAE" w:rsidRPr="00F448CE" w:rsidRDefault="00C41FAE" w:rsidP="00C41FAE">
      <w:pPr>
        <w:pStyle w:val="paragraph"/>
      </w:pPr>
      <w:r w:rsidRPr="00F448CE">
        <w:tab/>
        <w:t>(f)</w:t>
      </w:r>
      <w:r w:rsidRPr="00F448CE">
        <w:tab/>
        <w:t>a concrete placing boom.</w:t>
      </w:r>
    </w:p>
    <w:p w14:paraId="225B11A5" w14:textId="77777777" w:rsidR="00C41FAE" w:rsidRPr="00F448CE" w:rsidRDefault="00C41FAE" w:rsidP="00C41FAE">
      <w:pPr>
        <w:pStyle w:val="Specialih"/>
      </w:pPr>
      <w:r w:rsidRPr="00F448CE">
        <w:lastRenderedPageBreak/>
        <w:t>34  Subregulation 237(2)</w:t>
      </w:r>
    </w:p>
    <w:p w14:paraId="1AC09C5E" w14:textId="77777777" w:rsidR="00C41FAE" w:rsidRPr="00F448CE" w:rsidRDefault="00C41FAE" w:rsidP="00C41FAE">
      <w:pPr>
        <w:pStyle w:val="Item"/>
      </w:pPr>
      <w:r w:rsidRPr="00F448CE">
        <w:t>Omit “the plant” (first occurring), substitute “plant”.</w:t>
      </w:r>
    </w:p>
    <w:p w14:paraId="6A3B892E" w14:textId="77777777" w:rsidR="00C41FAE" w:rsidRPr="00F448CE" w:rsidRDefault="00C41FAE" w:rsidP="00C41FAE">
      <w:pPr>
        <w:pStyle w:val="Specialih"/>
      </w:pPr>
      <w:r w:rsidRPr="00F448CE">
        <w:t>35  Part 5.3</w:t>
      </w:r>
    </w:p>
    <w:p w14:paraId="090A8B0C" w14:textId="77777777" w:rsidR="00C41FAE" w:rsidRPr="00F448CE" w:rsidRDefault="00C41FAE" w:rsidP="00C41FAE">
      <w:pPr>
        <w:pStyle w:val="Item"/>
      </w:pPr>
      <w:r w:rsidRPr="00F448CE">
        <w:t>Repeal the Part.</w:t>
      </w:r>
    </w:p>
    <w:p w14:paraId="7484FCF6" w14:textId="77777777" w:rsidR="00C41FAE" w:rsidRPr="00F448CE" w:rsidRDefault="00C41FAE" w:rsidP="00C41FAE">
      <w:pPr>
        <w:pStyle w:val="Specialih"/>
      </w:pPr>
      <w:r w:rsidRPr="00F448CE">
        <w:t>36  Subregulation 293(2)</w:t>
      </w:r>
    </w:p>
    <w:p w14:paraId="2CE94CA6" w14:textId="77777777" w:rsidR="00C41FAE" w:rsidRPr="00F448CE" w:rsidRDefault="00C41FAE" w:rsidP="00C41FAE">
      <w:pPr>
        <w:pStyle w:val="Item"/>
      </w:pPr>
      <w:r w:rsidRPr="00F448CE">
        <w:t>Omit “to have management or control of the workplace and”.</w:t>
      </w:r>
    </w:p>
    <w:p w14:paraId="0D2E49B6" w14:textId="77777777" w:rsidR="00C41FAE" w:rsidRPr="00F448CE" w:rsidRDefault="00C41FAE" w:rsidP="00C41FAE">
      <w:pPr>
        <w:pStyle w:val="Specialih"/>
      </w:pPr>
      <w:r w:rsidRPr="00F448CE">
        <w:t>37  Regulation 307 (note)</w:t>
      </w:r>
    </w:p>
    <w:p w14:paraId="43CE7095" w14:textId="77777777" w:rsidR="00C41FAE" w:rsidRPr="00F448CE" w:rsidRDefault="00C41FAE" w:rsidP="00C41FAE">
      <w:pPr>
        <w:pStyle w:val="Item"/>
      </w:pPr>
      <w:r w:rsidRPr="00F448CE">
        <w:t>Repeal the note.</w:t>
      </w:r>
    </w:p>
    <w:p w14:paraId="61C1D713" w14:textId="77777777" w:rsidR="00C41FAE" w:rsidRPr="00F448CE" w:rsidRDefault="00C41FAE" w:rsidP="00C41FAE">
      <w:pPr>
        <w:pStyle w:val="Specialih"/>
      </w:pPr>
      <w:r w:rsidRPr="00F448CE">
        <w:t>38  Regulation 308</w:t>
      </w:r>
    </w:p>
    <w:p w14:paraId="6464D0A9" w14:textId="77777777" w:rsidR="00C41FAE" w:rsidRPr="00F448CE" w:rsidRDefault="00C41FAE" w:rsidP="00C41FAE">
      <w:pPr>
        <w:pStyle w:val="Item"/>
      </w:pPr>
      <w:r w:rsidRPr="00F448CE">
        <w:t>Repeal the regulation.</w:t>
      </w:r>
    </w:p>
    <w:p w14:paraId="0AA5DEA8" w14:textId="77777777" w:rsidR="00C41FAE" w:rsidRPr="00F448CE" w:rsidRDefault="00C41FAE" w:rsidP="00C41FAE">
      <w:pPr>
        <w:pStyle w:val="Specialih"/>
      </w:pPr>
      <w:r w:rsidRPr="00F448CE">
        <w:t xml:space="preserve">39  </w:t>
      </w:r>
      <w:r w:rsidR="00F33A92">
        <w:t>Paragraph 3</w:t>
      </w:r>
      <w:r w:rsidRPr="00F448CE">
        <w:t>15(c)</w:t>
      </w:r>
    </w:p>
    <w:p w14:paraId="185B7ECB" w14:textId="77777777" w:rsidR="00C41FAE" w:rsidRPr="00F448CE" w:rsidRDefault="00C41FAE" w:rsidP="00C41FAE">
      <w:pPr>
        <w:pStyle w:val="Item"/>
      </w:pPr>
      <w:r w:rsidRPr="00F448CE">
        <w:t>Repeal the paragraph.</w:t>
      </w:r>
    </w:p>
    <w:p w14:paraId="091BE839" w14:textId="77777777" w:rsidR="00C41FAE" w:rsidRPr="00F448CE" w:rsidRDefault="00C41FAE" w:rsidP="00C41FAE">
      <w:pPr>
        <w:pStyle w:val="Specialih"/>
      </w:pPr>
      <w:r w:rsidRPr="00F448CE">
        <w:t>40  Paragraph 497(2)(c)</w:t>
      </w:r>
    </w:p>
    <w:p w14:paraId="0EA88836" w14:textId="77777777" w:rsidR="00C41FAE" w:rsidRPr="00F448CE" w:rsidRDefault="00C41FAE" w:rsidP="00C41FAE">
      <w:pPr>
        <w:pStyle w:val="Item"/>
      </w:pPr>
      <w:r w:rsidRPr="00F448CE">
        <w:t>Repeal the paragraph.</w:t>
      </w:r>
    </w:p>
    <w:p w14:paraId="727E2740" w14:textId="77777777" w:rsidR="00C41FAE" w:rsidRPr="00F448CE" w:rsidRDefault="00C41FAE" w:rsidP="00C41FAE">
      <w:pPr>
        <w:pStyle w:val="Specialih"/>
      </w:pPr>
      <w:r w:rsidRPr="00F448CE">
        <w:t>41  Regulation 530 (before the note)</w:t>
      </w:r>
    </w:p>
    <w:p w14:paraId="6CB4C5D2" w14:textId="77777777" w:rsidR="00C41FAE" w:rsidRPr="00F448CE" w:rsidRDefault="00C41FAE" w:rsidP="00C41FAE">
      <w:pPr>
        <w:pStyle w:val="Item"/>
      </w:pPr>
      <w:r w:rsidRPr="00F448CE">
        <w:t>Insert:</w:t>
      </w:r>
    </w:p>
    <w:p w14:paraId="6E1607FE" w14:textId="77777777" w:rsidR="00C41FAE" w:rsidRPr="00F448CE" w:rsidRDefault="00C41FAE" w:rsidP="00C41FAE">
      <w:pPr>
        <w:pStyle w:val="subsection"/>
      </w:pPr>
      <w:r w:rsidRPr="00F448CE">
        <w:tab/>
      </w:r>
      <w:r w:rsidRPr="00F448CE">
        <w:tab/>
        <w:t>This Chapter does not apply to:</w:t>
      </w:r>
    </w:p>
    <w:p w14:paraId="5E3D7B1B" w14:textId="77777777" w:rsidR="00C41FAE" w:rsidRPr="00F448CE" w:rsidRDefault="00C41FAE" w:rsidP="00C41FAE">
      <w:pPr>
        <w:pStyle w:val="paragraph"/>
      </w:pPr>
      <w:r w:rsidRPr="00F448CE">
        <w:tab/>
        <w:t>(a)</w:t>
      </w:r>
      <w:r w:rsidRPr="00F448CE">
        <w:tab/>
        <w:t>a facility that is an aircraft; or</w:t>
      </w:r>
    </w:p>
    <w:p w14:paraId="77A8A0EF" w14:textId="77777777" w:rsidR="00C41FAE" w:rsidRPr="00F448CE" w:rsidRDefault="00C41FAE" w:rsidP="00C41FAE">
      <w:pPr>
        <w:pStyle w:val="paragraph"/>
      </w:pPr>
      <w:r w:rsidRPr="00F448CE">
        <w:tab/>
        <w:t>(b)</w:t>
      </w:r>
      <w:r w:rsidRPr="00F448CE">
        <w:tab/>
        <w:t xml:space="preserve">a facility that is a vessel and is not offshore renewable energy infrastructure (within the meaning of the </w:t>
      </w:r>
      <w:r w:rsidRPr="00F448CE">
        <w:rPr>
          <w:i/>
        </w:rPr>
        <w:t>Offshore Electricity Infrastructure Act 2021</w:t>
      </w:r>
      <w:r w:rsidRPr="00F448CE">
        <w:t>) or offshore electricity transmission infrastructure (within the meaning of that Act).</w:t>
      </w:r>
    </w:p>
    <w:p w14:paraId="1B32E0C5" w14:textId="77777777" w:rsidR="00C41FAE" w:rsidRPr="00F448CE" w:rsidRDefault="00C41FAE" w:rsidP="00C41FAE">
      <w:pPr>
        <w:pStyle w:val="Specialih"/>
      </w:pPr>
      <w:r w:rsidRPr="00F448CE">
        <w:t>42  Subregulation 676(1) (subheading before table item 8, column headed “Regulation under which reviewable decision is made”)</w:t>
      </w:r>
    </w:p>
    <w:p w14:paraId="09E5A76F" w14:textId="77777777" w:rsidR="00C41FAE" w:rsidRPr="00F448CE" w:rsidRDefault="00C41FAE" w:rsidP="00C41FAE">
      <w:pPr>
        <w:pStyle w:val="Item"/>
      </w:pPr>
      <w:r w:rsidRPr="00F448CE">
        <w:t>Omit “</w:t>
      </w:r>
      <w:r w:rsidRPr="00F448CE">
        <w:rPr>
          <w:b/>
        </w:rPr>
        <w:t>Accreditation of assessors</w:t>
      </w:r>
      <w:r w:rsidRPr="00F448CE">
        <w:t>”, substitute “</w:t>
      </w:r>
      <w:r w:rsidRPr="00F448CE">
        <w:rPr>
          <w:b/>
        </w:rPr>
        <w:t>DSMS</w:t>
      </w:r>
      <w:r w:rsidRPr="00F448CE">
        <w:t>”.</w:t>
      </w:r>
    </w:p>
    <w:p w14:paraId="4A54F3D6" w14:textId="77777777" w:rsidR="00C41FAE" w:rsidRPr="00F448CE" w:rsidRDefault="00C41FAE" w:rsidP="00C41FAE">
      <w:pPr>
        <w:pStyle w:val="Specialih"/>
      </w:pPr>
      <w:r w:rsidRPr="00F448CE">
        <w:t>43  Subregulation 676(1) (table items 8 to 16)</w:t>
      </w:r>
    </w:p>
    <w:p w14:paraId="381B4085" w14:textId="77777777" w:rsidR="00C41FAE" w:rsidRPr="00F448CE" w:rsidRDefault="00C41FAE" w:rsidP="00C41FAE">
      <w:pPr>
        <w:pStyle w:val="Item"/>
      </w:pPr>
      <w:r w:rsidRPr="00F448CE">
        <w:t>Repeal the items, substitute:</w:t>
      </w:r>
    </w:p>
    <w:tbl>
      <w:tblPr>
        <w:tblW w:w="5000" w:type="pct"/>
        <w:tblBorders>
          <w:insideH w:val="single" w:sz="4" w:space="0" w:color="auto"/>
        </w:tblBorders>
        <w:tblLook w:val="04A0" w:firstRow="1" w:lastRow="0" w:firstColumn="1" w:lastColumn="0" w:noHBand="0" w:noVBand="1"/>
      </w:tblPr>
      <w:tblGrid>
        <w:gridCol w:w="697"/>
        <w:gridCol w:w="3967"/>
        <w:gridCol w:w="3649"/>
      </w:tblGrid>
      <w:tr w:rsidR="00C41FAE" w:rsidRPr="00F448CE" w14:paraId="45DF07FA" w14:textId="77777777" w:rsidTr="006B7E81">
        <w:tc>
          <w:tcPr>
            <w:tcW w:w="419" w:type="pct"/>
            <w:shd w:val="clear" w:color="auto" w:fill="auto"/>
          </w:tcPr>
          <w:p w14:paraId="0886F7C0" w14:textId="77777777" w:rsidR="00C41FAE" w:rsidRPr="00F448CE" w:rsidRDefault="00C41FAE" w:rsidP="006B7E81">
            <w:pPr>
              <w:pStyle w:val="Tabletext"/>
            </w:pPr>
            <w:r w:rsidRPr="00F448CE">
              <w:t>8</w:t>
            </w:r>
          </w:p>
        </w:tc>
        <w:tc>
          <w:tcPr>
            <w:tcW w:w="2386" w:type="pct"/>
            <w:shd w:val="clear" w:color="auto" w:fill="auto"/>
          </w:tcPr>
          <w:p w14:paraId="3CDB3487" w14:textId="77777777" w:rsidR="00C41FAE" w:rsidRPr="00F448CE" w:rsidRDefault="00C41FAE" w:rsidP="006B7E81">
            <w:pPr>
              <w:pStyle w:val="Tabletext"/>
            </w:pPr>
            <w:r w:rsidRPr="00F448CE">
              <w:t>168C—Rejection of DSMS</w:t>
            </w:r>
          </w:p>
        </w:tc>
        <w:tc>
          <w:tcPr>
            <w:tcW w:w="2195" w:type="pct"/>
            <w:shd w:val="clear" w:color="auto" w:fill="auto"/>
          </w:tcPr>
          <w:p w14:paraId="407AE63A" w14:textId="77777777" w:rsidR="00C41FAE" w:rsidRPr="00F448CE" w:rsidRDefault="00C41FAE" w:rsidP="006B7E81">
            <w:pPr>
              <w:pStyle w:val="Tabletext"/>
            </w:pPr>
            <w:r w:rsidRPr="00F448CE">
              <w:t>Person conducting a business or undertaking who gave the DSMS to the regulator</w:t>
            </w:r>
          </w:p>
        </w:tc>
      </w:tr>
      <w:tr w:rsidR="00C41FAE" w:rsidRPr="00F448CE" w14:paraId="7E1F4286" w14:textId="77777777" w:rsidTr="006B7E81">
        <w:tc>
          <w:tcPr>
            <w:tcW w:w="419" w:type="pct"/>
            <w:shd w:val="clear" w:color="auto" w:fill="auto"/>
          </w:tcPr>
          <w:p w14:paraId="1841D18C" w14:textId="77777777" w:rsidR="00C41FAE" w:rsidRPr="00F448CE" w:rsidRDefault="00C41FAE" w:rsidP="006B7E81">
            <w:pPr>
              <w:pStyle w:val="Tabletext"/>
            </w:pPr>
            <w:r w:rsidRPr="00F448CE">
              <w:t>9</w:t>
            </w:r>
          </w:p>
        </w:tc>
        <w:tc>
          <w:tcPr>
            <w:tcW w:w="2386" w:type="pct"/>
            <w:shd w:val="clear" w:color="auto" w:fill="auto"/>
          </w:tcPr>
          <w:p w14:paraId="3010A587" w14:textId="77777777" w:rsidR="00C41FAE" w:rsidRPr="00F448CE" w:rsidRDefault="00C41FAE" w:rsidP="006B7E81">
            <w:pPr>
              <w:pStyle w:val="Tabletext"/>
            </w:pPr>
            <w:r w:rsidRPr="00F448CE">
              <w:t>168C—Placing conditions on acceptance of DSMS</w:t>
            </w:r>
          </w:p>
        </w:tc>
        <w:tc>
          <w:tcPr>
            <w:tcW w:w="2195" w:type="pct"/>
            <w:shd w:val="clear" w:color="auto" w:fill="auto"/>
          </w:tcPr>
          <w:p w14:paraId="09AAF254" w14:textId="77777777" w:rsidR="00C41FAE" w:rsidRPr="00F448CE" w:rsidRDefault="00C41FAE" w:rsidP="006B7E81">
            <w:pPr>
              <w:pStyle w:val="Tabletext"/>
            </w:pPr>
            <w:r w:rsidRPr="00F448CE">
              <w:t>Person conducting a business or undertaking who gave the DSMS to the regulator</w:t>
            </w:r>
          </w:p>
        </w:tc>
      </w:tr>
      <w:tr w:rsidR="00C41FAE" w:rsidRPr="00F448CE" w14:paraId="7A5C28A6" w14:textId="77777777" w:rsidTr="006B7E81">
        <w:tc>
          <w:tcPr>
            <w:tcW w:w="419" w:type="pct"/>
            <w:shd w:val="clear" w:color="auto" w:fill="auto"/>
          </w:tcPr>
          <w:p w14:paraId="10480FDC" w14:textId="77777777" w:rsidR="00C41FAE" w:rsidRPr="00F448CE" w:rsidRDefault="00C41FAE" w:rsidP="006B7E81">
            <w:pPr>
              <w:pStyle w:val="Tabletext"/>
            </w:pPr>
            <w:r w:rsidRPr="00F448CE">
              <w:t>10</w:t>
            </w:r>
          </w:p>
        </w:tc>
        <w:tc>
          <w:tcPr>
            <w:tcW w:w="2386" w:type="pct"/>
            <w:shd w:val="clear" w:color="auto" w:fill="auto"/>
          </w:tcPr>
          <w:p w14:paraId="37952418" w14:textId="77777777" w:rsidR="00C41FAE" w:rsidRPr="00F448CE" w:rsidRDefault="00C41FAE" w:rsidP="006B7E81">
            <w:pPr>
              <w:pStyle w:val="Tabletext"/>
            </w:pPr>
            <w:r w:rsidRPr="00F448CE">
              <w:t>168D—Rejection of revised DSMS</w:t>
            </w:r>
          </w:p>
        </w:tc>
        <w:tc>
          <w:tcPr>
            <w:tcW w:w="2195" w:type="pct"/>
            <w:shd w:val="clear" w:color="auto" w:fill="auto"/>
          </w:tcPr>
          <w:p w14:paraId="6F9676E5" w14:textId="77777777" w:rsidR="00C41FAE" w:rsidRPr="00F448CE" w:rsidRDefault="00C41FAE" w:rsidP="006B7E81">
            <w:pPr>
              <w:pStyle w:val="Tabletext"/>
            </w:pPr>
            <w:r w:rsidRPr="00F448CE">
              <w:t>Person conducting a business or undertaking who gave the revised DSMS to the regulator</w:t>
            </w:r>
          </w:p>
        </w:tc>
      </w:tr>
      <w:tr w:rsidR="00C41FAE" w:rsidRPr="00F448CE" w14:paraId="50CFA60A" w14:textId="77777777" w:rsidTr="006B7E81">
        <w:tc>
          <w:tcPr>
            <w:tcW w:w="419" w:type="pct"/>
            <w:tcBorders>
              <w:bottom w:val="single" w:sz="4" w:space="0" w:color="auto"/>
            </w:tcBorders>
            <w:shd w:val="clear" w:color="auto" w:fill="auto"/>
          </w:tcPr>
          <w:p w14:paraId="3C905314" w14:textId="77777777" w:rsidR="00C41FAE" w:rsidRPr="00F448CE" w:rsidRDefault="00C41FAE" w:rsidP="006B7E81">
            <w:pPr>
              <w:pStyle w:val="Tabletext"/>
            </w:pPr>
            <w:r w:rsidRPr="00F448CE">
              <w:t>11</w:t>
            </w:r>
          </w:p>
        </w:tc>
        <w:tc>
          <w:tcPr>
            <w:tcW w:w="2386" w:type="pct"/>
            <w:tcBorders>
              <w:bottom w:val="single" w:sz="4" w:space="0" w:color="auto"/>
            </w:tcBorders>
            <w:shd w:val="clear" w:color="auto" w:fill="auto"/>
          </w:tcPr>
          <w:p w14:paraId="07CFF9F7" w14:textId="77777777" w:rsidR="00C41FAE" w:rsidRPr="00F448CE" w:rsidRDefault="00C41FAE" w:rsidP="006B7E81">
            <w:pPr>
              <w:pStyle w:val="Tabletext"/>
            </w:pPr>
            <w:r w:rsidRPr="00F448CE">
              <w:t>168D—Placing conditions on acceptance of revised DSMS</w:t>
            </w:r>
          </w:p>
        </w:tc>
        <w:tc>
          <w:tcPr>
            <w:tcW w:w="2195" w:type="pct"/>
            <w:tcBorders>
              <w:bottom w:val="single" w:sz="4" w:space="0" w:color="auto"/>
            </w:tcBorders>
            <w:shd w:val="clear" w:color="auto" w:fill="auto"/>
          </w:tcPr>
          <w:p w14:paraId="50B52816" w14:textId="77777777" w:rsidR="00C41FAE" w:rsidRPr="00F448CE" w:rsidRDefault="00C41FAE" w:rsidP="006B7E81">
            <w:pPr>
              <w:pStyle w:val="Tabletext"/>
            </w:pPr>
            <w:r w:rsidRPr="00F448CE">
              <w:t>Person conducting a business or undertaking who gave the revised DSMS to the regulator</w:t>
            </w:r>
          </w:p>
        </w:tc>
      </w:tr>
      <w:tr w:rsidR="00C41FAE" w:rsidRPr="00F448CE" w14:paraId="149A6E38" w14:textId="77777777" w:rsidTr="006B7E81">
        <w:tc>
          <w:tcPr>
            <w:tcW w:w="419" w:type="pct"/>
            <w:tcBorders>
              <w:top w:val="single" w:sz="4" w:space="0" w:color="auto"/>
              <w:bottom w:val="nil"/>
            </w:tcBorders>
            <w:shd w:val="clear" w:color="auto" w:fill="auto"/>
          </w:tcPr>
          <w:p w14:paraId="4921A380" w14:textId="77777777" w:rsidR="00C41FAE" w:rsidRPr="00F448CE" w:rsidRDefault="00C41FAE" w:rsidP="006B7E81">
            <w:pPr>
              <w:pStyle w:val="Tabletext"/>
            </w:pPr>
            <w:r w:rsidRPr="00F448CE">
              <w:lastRenderedPageBreak/>
              <w:t>12</w:t>
            </w:r>
          </w:p>
        </w:tc>
        <w:tc>
          <w:tcPr>
            <w:tcW w:w="2386" w:type="pct"/>
            <w:tcBorders>
              <w:top w:val="single" w:sz="4" w:space="0" w:color="auto"/>
              <w:bottom w:val="nil"/>
            </w:tcBorders>
            <w:shd w:val="clear" w:color="auto" w:fill="auto"/>
          </w:tcPr>
          <w:p w14:paraId="2A8A457C" w14:textId="77777777" w:rsidR="00C41FAE" w:rsidRPr="00F448CE" w:rsidRDefault="00C41FAE" w:rsidP="006B7E81">
            <w:pPr>
              <w:pStyle w:val="Tabletext"/>
            </w:pPr>
            <w:r w:rsidRPr="00F448CE">
              <w:t>168K—Withdrawal of acceptance of a DSMS for failure to give the regulator a revised version of the DSMS as required by regulation 168H</w:t>
            </w:r>
          </w:p>
        </w:tc>
        <w:tc>
          <w:tcPr>
            <w:tcW w:w="2195" w:type="pct"/>
            <w:tcBorders>
              <w:top w:val="single" w:sz="4" w:space="0" w:color="auto"/>
              <w:bottom w:val="nil"/>
            </w:tcBorders>
            <w:shd w:val="clear" w:color="auto" w:fill="auto"/>
          </w:tcPr>
          <w:p w14:paraId="159873AD" w14:textId="77777777" w:rsidR="00C41FAE" w:rsidRPr="00F448CE" w:rsidRDefault="00C41FAE" w:rsidP="006B7E81">
            <w:pPr>
              <w:pStyle w:val="Tabletext"/>
            </w:pPr>
            <w:r w:rsidRPr="00F448CE">
              <w:t>Person conducting a business or undertaking who gave the DSMS to the regulator</w:t>
            </w:r>
          </w:p>
        </w:tc>
      </w:tr>
      <w:tr w:rsidR="00C41FAE" w:rsidRPr="00F448CE" w14:paraId="4FA27468" w14:textId="77777777" w:rsidTr="006B7E81">
        <w:tc>
          <w:tcPr>
            <w:tcW w:w="419" w:type="pct"/>
            <w:tcBorders>
              <w:top w:val="nil"/>
            </w:tcBorders>
            <w:shd w:val="clear" w:color="auto" w:fill="auto"/>
          </w:tcPr>
          <w:p w14:paraId="038320EE" w14:textId="77777777" w:rsidR="00C41FAE" w:rsidRPr="00F448CE" w:rsidRDefault="00C41FAE" w:rsidP="006B7E81">
            <w:pPr>
              <w:pStyle w:val="Tabletext"/>
            </w:pPr>
          </w:p>
        </w:tc>
        <w:tc>
          <w:tcPr>
            <w:tcW w:w="2386" w:type="pct"/>
            <w:tcBorders>
              <w:top w:val="nil"/>
            </w:tcBorders>
            <w:shd w:val="clear" w:color="auto" w:fill="auto"/>
          </w:tcPr>
          <w:p w14:paraId="589301FB" w14:textId="77777777" w:rsidR="00C41FAE" w:rsidRPr="00F448CE" w:rsidRDefault="00C41FAE" w:rsidP="006B7E81">
            <w:pPr>
              <w:pStyle w:val="Tabletext"/>
            </w:pPr>
          </w:p>
        </w:tc>
        <w:tc>
          <w:tcPr>
            <w:tcW w:w="2195" w:type="pct"/>
            <w:tcBorders>
              <w:top w:val="nil"/>
            </w:tcBorders>
            <w:shd w:val="clear" w:color="auto" w:fill="auto"/>
          </w:tcPr>
          <w:p w14:paraId="1ABFEAE1" w14:textId="77777777" w:rsidR="00C41FAE" w:rsidRPr="00F448CE" w:rsidRDefault="00C41FAE" w:rsidP="006B7E81">
            <w:pPr>
              <w:pStyle w:val="Tabletext"/>
            </w:pPr>
          </w:p>
        </w:tc>
      </w:tr>
    </w:tbl>
    <w:p w14:paraId="26589C3D" w14:textId="77777777" w:rsidR="00C41FAE" w:rsidRPr="00F448CE" w:rsidRDefault="00C41FAE" w:rsidP="00C41FAE">
      <w:pPr>
        <w:pStyle w:val="Specialih"/>
      </w:pPr>
      <w:r w:rsidRPr="00F448CE">
        <w:t xml:space="preserve">44  Subregulation 676(1) (subheading before table </w:t>
      </w:r>
      <w:r w:rsidR="00F33A92">
        <w:t>item 1</w:t>
      </w:r>
      <w:r w:rsidRPr="00F448CE">
        <w:t>7, column headed “Regulation under which reviewable decision is made”)</w:t>
      </w:r>
    </w:p>
    <w:p w14:paraId="306E9D90" w14:textId="77777777" w:rsidR="00C41FAE" w:rsidRPr="00F448CE" w:rsidRDefault="00C41FAE" w:rsidP="00C41FAE">
      <w:pPr>
        <w:pStyle w:val="Item"/>
      </w:pPr>
      <w:r w:rsidRPr="00F448CE">
        <w:t>Repeal the subheading.</w:t>
      </w:r>
    </w:p>
    <w:p w14:paraId="1E9F6924" w14:textId="77777777" w:rsidR="00C41FAE" w:rsidRPr="00F448CE" w:rsidRDefault="00C41FAE" w:rsidP="00C41FAE">
      <w:pPr>
        <w:pStyle w:val="Specialih"/>
      </w:pPr>
      <w:r w:rsidRPr="00F448CE">
        <w:t>45  Subregulation 676(1) (table items 17 to 19)</w:t>
      </w:r>
    </w:p>
    <w:p w14:paraId="64915D06" w14:textId="77777777" w:rsidR="00C41FAE" w:rsidRPr="00F448CE" w:rsidRDefault="00C41FAE" w:rsidP="00C41FAE">
      <w:pPr>
        <w:pStyle w:val="Item"/>
      </w:pPr>
      <w:r w:rsidRPr="00F448CE">
        <w:t>Repeal the items.</w:t>
      </w:r>
    </w:p>
    <w:p w14:paraId="37AA8BF1" w14:textId="77777777" w:rsidR="00C41FAE" w:rsidRPr="00F448CE" w:rsidRDefault="00C41FAE" w:rsidP="00C41FAE">
      <w:pPr>
        <w:pStyle w:val="Specialih"/>
      </w:pPr>
      <w:r w:rsidRPr="00F448CE">
        <w:t>46  Subregulation 676(1) (subheading before table item 20, column headed “Regulation under which reviewable decision is made”)</w:t>
      </w:r>
    </w:p>
    <w:p w14:paraId="24C77172" w14:textId="77777777" w:rsidR="00C41FAE" w:rsidRPr="00F448CE" w:rsidRDefault="00C41FAE" w:rsidP="00C41FAE">
      <w:pPr>
        <w:pStyle w:val="Item"/>
      </w:pPr>
      <w:r w:rsidRPr="00F448CE">
        <w:t>Repeal the subheading.</w:t>
      </w:r>
    </w:p>
    <w:p w14:paraId="1257F48A" w14:textId="77777777" w:rsidR="00C41FAE" w:rsidRPr="00F448CE" w:rsidRDefault="00C41FAE" w:rsidP="00C41FAE">
      <w:pPr>
        <w:pStyle w:val="Specialih"/>
      </w:pPr>
      <w:r w:rsidRPr="00F448CE">
        <w:t>47  Subregulation 676(1) (table items 20 to 27A)</w:t>
      </w:r>
    </w:p>
    <w:p w14:paraId="534D089B" w14:textId="77777777" w:rsidR="00C41FAE" w:rsidRPr="00F448CE" w:rsidRDefault="00C41FAE" w:rsidP="00C41FAE">
      <w:pPr>
        <w:pStyle w:val="Item"/>
      </w:pPr>
      <w:r w:rsidRPr="00F448CE">
        <w:t>Repeal the items.</w:t>
      </w:r>
    </w:p>
    <w:p w14:paraId="4D4FFE2C" w14:textId="77777777" w:rsidR="00C41FAE" w:rsidRPr="00F448CE" w:rsidRDefault="00C41FAE" w:rsidP="00C41FAE">
      <w:pPr>
        <w:pStyle w:val="Specialih"/>
      </w:pPr>
      <w:r w:rsidRPr="00F448CE">
        <w:t>48  Subregulation 678(2)</w:t>
      </w:r>
    </w:p>
    <w:p w14:paraId="10D6ABFD" w14:textId="77777777" w:rsidR="00C41FAE" w:rsidRPr="00F448CE" w:rsidRDefault="00C41FAE" w:rsidP="00C41FAE">
      <w:pPr>
        <w:pStyle w:val="Item"/>
      </w:pPr>
      <w:r w:rsidRPr="00F448CE">
        <w:t>Omit “, 118(5), 256(5), 269(5)”.</w:t>
      </w:r>
    </w:p>
    <w:p w14:paraId="1690BFC3" w14:textId="77777777" w:rsidR="00C41FAE" w:rsidRPr="00F448CE" w:rsidRDefault="00C41FAE" w:rsidP="00C41FAE">
      <w:pPr>
        <w:pStyle w:val="Specialih"/>
      </w:pPr>
      <w:r w:rsidRPr="00F448CE">
        <w:t>49  After regulation 699</w:t>
      </w:r>
    </w:p>
    <w:p w14:paraId="4A194DD1" w14:textId="77777777" w:rsidR="00C41FAE" w:rsidRPr="00F448CE" w:rsidRDefault="00C41FAE" w:rsidP="00C41FAE">
      <w:pPr>
        <w:pStyle w:val="Item"/>
      </w:pPr>
      <w:r w:rsidRPr="00F448CE">
        <w:t>Insert:</w:t>
      </w:r>
    </w:p>
    <w:p w14:paraId="47CB2AAF" w14:textId="77777777" w:rsidR="00C41FAE" w:rsidRPr="00F448CE" w:rsidRDefault="00C41FAE" w:rsidP="00C41FAE">
      <w:pPr>
        <w:pStyle w:val="ActHead5"/>
      </w:pPr>
      <w:bookmarkStart w:id="184" w:name="_Toc161666494"/>
      <w:r w:rsidRPr="007A1BE5">
        <w:rPr>
          <w:rStyle w:val="CharSectno"/>
        </w:rPr>
        <w:t>699A</w:t>
      </w:r>
      <w:r w:rsidRPr="00F448CE">
        <w:t xml:space="preserve">  Incident notification—prescribed events that are dangerous incidents</w:t>
      </w:r>
      <w:bookmarkEnd w:id="184"/>
    </w:p>
    <w:p w14:paraId="58315AA8" w14:textId="77777777" w:rsidR="00C41FAE" w:rsidRPr="00F448CE" w:rsidRDefault="00C41FAE" w:rsidP="00C41FAE">
      <w:pPr>
        <w:pStyle w:val="subsection"/>
      </w:pPr>
      <w:r w:rsidRPr="00F448CE">
        <w:tab/>
      </w:r>
      <w:r w:rsidRPr="00F448CE">
        <w:tab/>
        <w:t xml:space="preserve">The following events are prescribed for the purposes of </w:t>
      </w:r>
      <w:r w:rsidR="00F33A92">
        <w:t>paragraph 3</w:t>
      </w:r>
      <w:r w:rsidRPr="00F448CE">
        <w:t>7(l) of the Act:</w:t>
      </w:r>
    </w:p>
    <w:p w14:paraId="786FCC20" w14:textId="77777777" w:rsidR="00C41FAE" w:rsidRPr="00F448CE" w:rsidRDefault="00C41FAE" w:rsidP="00C41FAE">
      <w:pPr>
        <w:pStyle w:val="paragraph"/>
      </w:pPr>
      <w:r w:rsidRPr="00F448CE">
        <w:tab/>
        <w:t>(a)</w:t>
      </w:r>
      <w:r w:rsidRPr="00F448CE">
        <w:tab/>
        <w:t>an event that incapacitates a worker or other person for work for at least 3 days;</w:t>
      </w:r>
    </w:p>
    <w:p w14:paraId="73F6D372" w14:textId="77777777" w:rsidR="00C41FAE" w:rsidRPr="00F448CE" w:rsidRDefault="00C41FAE" w:rsidP="00C41FAE">
      <w:pPr>
        <w:pStyle w:val="paragraph"/>
      </w:pPr>
      <w:r w:rsidRPr="00F448CE">
        <w:tab/>
        <w:t>(b)</w:t>
      </w:r>
      <w:r w:rsidRPr="00F448CE">
        <w:tab/>
        <w:t>any of the following events relating to diving work:</w:t>
      </w:r>
    </w:p>
    <w:p w14:paraId="5F1AA4F0" w14:textId="77777777" w:rsidR="00C41FAE" w:rsidRPr="00F448CE" w:rsidRDefault="00C41FAE" w:rsidP="00C41FAE">
      <w:pPr>
        <w:pStyle w:val="paragraphsub"/>
      </w:pPr>
      <w:r w:rsidRPr="00F448CE">
        <w:tab/>
        <w:t>(i)</w:t>
      </w:r>
      <w:r w:rsidRPr="00F448CE">
        <w:tab/>
        <w:t>a decompression illness;</w:t>
      </w:r>
    </w:p>
    <w:p w14:paraId="1C367404" w14:textId="77777777" w:rsidR="00C41FAE" w:rsidRPr="00F448CE" w:rsidRDefault="00C41FAE" w:rsidP="00C41FAE">
      <w:pPr>
        <w:pStyle w:val="paragraphsub"/>
      </w:pPr>
      <w:r w:rsidRPr="00F448CE">
        <w:tab/>
        <w:t>(ii)</w:t>
      </w:r>
      <w:r w:rsidRPr="00F448CE">
        <w:tab/>
        <w:t>a pulmonary barotrauma;</w:t>
      </w:r>
    </w:p>
    <w:p w14:paraId="700D7559" w14:textId="77777777" w:rsidR="00C41FAE" w:rsidRPr="00F448CE" w:rsidRDefault="00C41FAE" w:rsidP="00C41FAE">
      <w:pPr>
        <w:pStyle w:val="paragraphsub"/>
      </w:pPr>
      <w:r w:rsidRPr="00F448CE">
        <w:tab/>
        <w:t>(iii)</w:t>
      </w:r>
      <w:r w:rsidRPr="00F448CE">
        <w:tab/>
        <w:t>a case of omitted decompression;</w:t>
      </w:r>
    </w:p>
    <w:p w14:paraId="4F5BC480" w14:textId="77777777" w:rsidR="00C41FAE" w:rsidRPr="00F448CE" w:rsidRDefault="00C41FAE" w:rsidP="00C41FAE">
      <w:pPr>
        <w:pStyle w:val="paragraphsub"/>
      </w:pPr>
      <w:r w:rsidRPr="00F448CE">
        <w:tab/>
        <w:t>(iv)</w:t>
      </w:r>
      <w:r w:rsidRPr="00F448CE">
        <w:tab/>
        <w:t>an event for which a standby diver is deployed for an emergency, except for the purposes of training, exercises or drills;</w:t>
      </w:r>
    </w:p>
    <w:p w14:paraId="0E8E555E" w14:textId="77777777" w:rsidR="00C41FAE" w:rsidRPr="00F448CE" w:rsidRDefault="00C41FAE" w:rsidP="00C41FAE">
      <w:pPr>
        <w:pStyle w:val="paragraphsub"/>
      </w:pPr>
      <w:r w:rsidRPr="00F448CE">
        <w:tab/>
        <w:t>(v)</w:t>
      </w:r>
      <w:r w:rsidRPr="00F448CE">
        <w:tab/>
        <w:t>a failure of life support equipment or man riding equipment;</w:t>
      </w:r>
    </w:p>
    <w:p w14:paraId="056DBC16" w14:textId="77777777" w:rsidR="00C41FAE" w:rsidRPr="00F448CE" w:rsidRDefault="00C41FAE" w:rsidP="00C41FAE">
      <w:pPr>
        <w:pStyle w:val="paragraph"/>
      </w:pPr>
      <w:r w:rsidRPr="00F448CE">
        <w:tab/>
        <w:t>(c)</w:t>
      </w:r>
      <w:r w:rsidRPr="00F448CE">
        <w:tab/>
        <w:t>an event that a reasonable person would consider needs immediate investigation for its effects on work health and safety.</w:t>
      </w:r>
    </w:p>
    <w:p w14:paraId="5DD54FAA" w14:textId="77777777" w:rsidR="00C41FAE" w:rsidRPr="00F448CE" w:rsidRDefault="00C41FAE" w:rsidP="00C41FAE">
      <w:pPr>
        <w:pStyle w:val="Specialih"/>
      </w:pPr>
      <w:r w:rsidRPr="00F448CE">
        <w:t>50  Regulations 700 and 702</w:t>
      </w:r>
    </w:p>
    <w:p w14:paraId="5B5E0506" w14:textId="77777777" w:rsidR="00C41FAE" w:rsidRPr="00F448CE" w:rsidRDefault="00C41FAE" w:rsidP="00C41FAE">
      <w:pPr>
        <w:pStyle w:val="Item"/>
      </w:pPr>
      <w:r w:rsidRPr="00F448CE">
        <w:t>Repeal the regulations.</w:t>
      </w:r>
    </w:p>
    <w:p w14:paraId="40F38FF8" w14:textId="77777777" w:rsidR="00C41FAE" w:rsidRPr="00F448CE" w:rsidRDefault="00C41FAE" w:rsidP="00C41FAE">
      <w:pPr>
        <w:pStyle w:val="Specialih"/>
      </w:pPr>
      <w:r w:rsidRPr="00F448CE">
        <w:t>51  Chapter 12</w:t>
      </w:r>
    </w:p>
    <w:p w14:paraId="5AE7004C" w14:textId="77777777" w:rsidR="00C41FAE" w:rsidRPr="00F448CE" w:rsidRDefault="00C41FAE" w:rsidP="00C41FAE">
      <w:pPr>
        <w:pStyle w:val="Item"/>
      </w:pPr>
      <w:r w:rsidRPr="00F448CE">
        <w:t>Repeal the Chapter, substitute:</w:t>
      </w:r>
    </w:p>
    <w:p w14:paraId="6B035054" w14:textId="77777777" w:rsidR="00C41FAE" w:rsidRPr="00F448CE" w:rsidRDefault="00C41FAE" w:rsidP="00C41FAE">
      <w:pPr>
        <w:pStyle w:val="ActHead1"/>
      </w:pPr>
      <w:bookmarkStart w:id="185" w:name="_Toc161666495"/>
      <w:r w:rsidRPr="007A1BE5">
        <w:rPr>
          <w:rStyle w:val="CharChapNo"/>
        </w:rPr>
        <w:lastRenderedPageBreak/>
        <w:t>Chapter 12</w:t>
      </w:r>
      <w:r w:rsidRPr="00F448CE">
        <w:t>—</w:t>
      </w:r>
      <w:r w:rsidRPr="007A1BE5">
        <w:rPr>
          <w:rStyle w:val="CharChapText"/>
        </w:rPr>
        <w:t>Transitional provisions</w:t>
      </w:r>
      <w:bookmarkEnd w:id="185"/>
    </w:p>
    <w:p w14:paraId="792D95DB" w14:textId="77777777" w:rsidR="00C41FAE" w:rsidRPr="00F448CE" w:rsidRDefault="00F33A92" w:rsidP="00C41FAE">
      <w:pPr>
        <w:pStyle w:val="ActHead2"/>
      </w:pPr>
      <w:bookmarkStart w:id="186" w:name="_Toc161666496"/>
      <w:r w:rsidRPr="007A1BE5">
        <w:rPr>
          <w:rStyle w:val="CharPartNo"/>
        </w:rPr>
        <w:t>Part 1</w:t>
      </w:r>
      <w:r w:rsidR="00C41FAE" w:rsidRPr="007A1BE5">
        <w:rPr>
          <w:rStyle w:val="CharPartNo"/>
        </w:rPr>
        <w:t>2.1</w:t>
      </w:r>
      <w:r w:rsidR="00C41FAE" w:rsidRPr="00F448CE">
        <w:t>—</w:t>
      </w:r>
      <w:r w:rsidR="00C41FAE" w:rsidRPr="007A1BE5">
        <w:rPr>
          <w:rStyle w:val="CharPartText"/>
        </w:rPr>
        <w:t>Duties that do not apply to activities starting before 1 July 2024 and finished before 1 July 2025</w:t>
      </w:r>
      <w:bookmarkEnd w:id="186"/>
    </w:p>
    <w:p w14:paraId="64DAEFC3" w14:textId="77777777" w:rsidR="00C41FAE" w:rsidRPr="007A1BE5" w:rsidRDefault="00C41FAE" w:rsidP="00C41FAE">
      <w:pPr>
        <w:pStyle w:val="Header"/>
      </w:pPr>
      <w:r w:rsidRPr="007A1BE5">
        <w:rPr>
          <w:rStyle w:val="CharDivNo"/>
        </w:rPr>
        <w:t xml:space="preserve"> </w:t>
      </w:r>
      <w:r w:rsidRPr="007A1BE5">
        <w:rPr>
          <w:rStyle w:val="CharDivText"/>
        </w:rPr>
        <w:t xml:space="preserve"> </w:t>
      </w:r>
    </w:p>
    <w:p w14:paraId="3E2CF9C3" w14:textId="77777777" w:rsidR="00C41FAE" w:rsidRPr="00F448CE" w:rsidRDefault="00C41FAE" w:rsidP="00C41FAE">
      <w:pPr>
        <w:pStyle w:val="ActHead5"/>
      </w:pPr>
      <w:bookmarkStart w:id="187" w:name="_Toc161666497"/>
      <w:r w:rsidRPr="007A1BE5">
        <w:rPr>
          <w:rStyle w:val="CharSectno"/>
        </w:rPr>
        <w:t>719</w:t>
      </w:r>
      <w:r w:rsidRPr="00F448CE">
        <w:t xml:space="preserve">  Scope</w:t>
      </w:r>
      <w:bookmarkEnd w:id="187"/>
    </w:p>
    <w:p w14:paraId="5E767339" w14:textId="77777777" w:rsidR="00C41FAE" w:rsidRPr="00F448CE" w:rsidRDefault="00C41FAE" w:rsidP="00C41FAE">
      <w:pPr>
        <w:pStyle w:val="subsection"/>
      </w:pPr>
      <w:r w:rsidRPr="00F448CE">
        <w:tab/>
      </w:r>
      <w:r w:rsidRPr="00F448CE">
        <w:tab/>
        <w:t xml:space="preserve">This Part affects the operation of the following provisions (the </w:t>
      </w:r>
      <w:r w:rsidRPr="00F448CE">
        <w:rPr>
          <w:b/>
          <w:i/>
        </w:rPr>
        <w:t>delayed provisions</w:t>
      </w:r>
      <w:r w:rsidRPr="00F448CE">
        <w:t>):</w:t>
      </w:r>
    </w:p>
    <w:p w14:paraId="012F3331" w14:textId="77777777" w:rsidR="00C41FAE" w:rsidRPr="00F448CE" w:rsidRDefault="00C41FAE" w:rsidP="00C41FAE">
      <w:pPr>
        <w:pStyle w:val="paragraph"/>
      </w:pPr>
      <w:r w:rsidRPr="00F448CE">
        <w:tab/>
        <w:t>(a)</w:t>
      </w:r>
      <w:r w:rsidRPr="00F448CE">
        <w:tab/>
        <w:t>regulations 59, 61 and 64;</w:t>
      </w:r>
    </w:p>
    <w:p w14:paraId="0ACB9E58" w14:textId="77777777" w:rsidR="00C41FAE" w:rsidRPr="00F448CE" w:rsidRDefault="00C41FAE" w:rsidP="00C41FAE">
      <w:pPr>
        <w:pStyle w:val="paragraph"/>
      </w:pPr>
      <w:r w:rsidRPr="00F448CE">
        <w:tab/>
        <w:t>(b)</w:t>
      </w:r>
      <w:r w:rsidRPr="00F448CE">
        <w:tab/>
        <w:t>Part 5.1;</w:t>
      </w:r>
    </w:p>
    <w:p w14:paraId="40864AA5" w14:textId="77777777" w:rsidR="00C41FAE" w:rsidRPr="00F448CE" w:rsidRDefault="00C41FAE" w:rsidP="00C41FAE">
      <w:pPr>
        <w:pStyle w:val="paragraph"/>
      </w:pPr>
      <w:r w:rsidRPr="00F448CE">
        <w:tab/>
        <w:t>(c)</w:t>
      </w:r>
      <w:r w:rsidRPr="00F448CE">
        <w:tab/>
      </w:r>
      <w:r w:rsidR="00F33A92">
        <w:t>Division 2</w:t>
      </w:r>
      <w:r w:rsidRPr="00F448CE">
        <w:t xml:space="preserve"> of Part 5.2;</w:t>
      </w:r>
    </w:p>
    <w:p w14:paraId="7AEA7584" w14:textId="77777777" w:rsidR="00C41FAE" w:rsidRPr="00F448CE" w:rsidRDefault="00C41FAE" w:rsidP="00C41FAE">
      <w:pPr>
        <w:pStyle w:val="paragraph"/>
      </w:pPr>
      <w:r w:rsidRPr="00F448CE">
        <w:tab/>
        <w:t>(d)</w:t>
      </w:r>
      <w:r w:rsidRPr="00F448CE">
        <w:tab/>
        <w:t>regulations 294 and 295.</w:t>
      </w:r>
    </w:p>
    <w:p w14:paraId="0FAB3BBF" w14:textId="77777777" w:rsidR="00C41FAE" w:rsidRPr="00F448CE" w:rsidRDefault="00C41FAE" w:rsidP="00C41FAE">
      <w:pPr>
        <w:pStyle w:val="ActHead5"/>
      </w:pPr>
      <w:bookmarkStart w:id="188" w:name="_Toc161666498"/>
      <w:r w:rsidRPr="007A1BE5">
        <w:rPr>
          <w:rStyle w:val="CharSectno"/>
        </w:rPr>
        <w:t>720</w:t>
      </w:r>
      <w:r w:rsidRPr="00F448CE">
        <w:t xml:space="preserve">  Designers’ duties that do not apply</w:t>
      </w:r>
      <w:bookmarkEnd w:id="188"/>
    </w:p>
    <w:p w14:paraId="371FCC5A" w14:textId="77777777" w:rsidR="00C41FAE" w:rsidRPr="00F448CE" w:rsidRDefault="00C41FAE" w:rsidP="00C41FAE">
      <w:pPr>
        <w:pStyle w:val="subsection"/>
      </w:pPr>
      <w:r w:rsidRPr="00F448CE">
        <w:tab/>
      </w:r>
      <w:r w:rsidRPr="00F448CE">
        <w:tab/>
        <w:t>A duty of a designer of plant or a structure under any of the delayed provisions does not apply if the designer starts designing the plant or structure before 1 July 2024 and finishes the design before 1 July 2025.</w:t>
      </w:r>
    </w:p>
    <w:p w14:paraId="59EF7ADA" w14:textId="77777777" w:rsidR="00C41FAE" w:rsidRPr="00F448CE" w:rsidRDefault="00C41FAE" w:rsidP="00C41FAE">
      <w:pPr>
        <w:pStyle w:val="ActHead5"/>
      </w:pPr>
      <w:bookmarkStart w:id="189" w:name="_Toc161666499"/>
      <w:r w:rsidRPr="007A1BE5">
        <w:rPr>
          <w:rStyle w:val="CharSectno"/>
        </w:rPr>
        <w:t>721</w:t>
      </w:r>
      <w:r w:rsidRPr="00F448CE">
        <w:t xml:space="preserve">  Manufacturers’ duties that do not apply</w:t>
      </w:r>
      <w:bookmarkEnd w:id="189"/>
    </w:p>
    <w:p w14:paraId="5348D516" w14:textId="77777777" w:rsidR="00C41FAE" w:rsidRPr="00F448CE" w:rsidRDefault="00C41FAE" w:rsidP="00C41FAE">
      <w:pPr>
        <w:pStyle w:val="subsection"/>
      </w:pPr>
      <w:r w:rsidRPr="00F448CE">
        <w:tab/>
      </w:r>
      <w:r w:rsidRPr="00F448CE">
        <w:tab/>
        <w:t>A duty of a manufacturer of plant or a structure under any of the delayed provisions does not apply if the manufacturer starts manufacturing the plant or structure before 1 July 2024 and finishes the manufacture before 1 July 2025.</w:t>
      </w:r>
    </w:p>
    <w:p w14:paraId="2C23894E" w14:textId="77777777" w:rsidR="00C41FAE" w:rsidRPr="00F448CE" w:rsidRDefault="00C41FAE" w:rsidP="00C41FAE">
      <w:pPr>
        <w:pStyle w:val="ActHead5"/>
      </w:pPr>
      <w:bookmarkStart w:id="190" w:name="_Toc161666500"/>
      <w:r w:rsidRPr="007A1BE5">
        <w:rPr>
          <w:rStyle w:val="CharSectno"/>
        </w:rPr>
        <w:t>722</w:t>
      </w:r>
      <w:r w:rsidRPr="00F448CE">
        <w:t xml:space="preserve">  Importers’ duties that do not apply</w:t>
      </w:r>
      <w:bookmarkEnd w:id="190"/>
    </w:p>
    <w:p w14:paraId="6A5746C8" w14:textId="77777777" w:rsidR="00C41FAE" w:rsidRPr="00F448CE" w:rsidRDefault="00C41FAE" w:rsidP="00C41FAE">
      <w:pPr>
        <w:pStyle w:val="subsection"/>
      </w:pPr>
      <w:r w:rsidRPr="00F448CE">
        <w:tab/>
      </w:r>
      <w:r w:rsidRPr="00F448CE">
        <w:tab/>
        <w:t>A duty of an importer of plant or a structure under any of the delayed provisions does not apply if the importer starts the process of importing the plant or structure before 1 July 2024 and finishes the process before 1 July 2025.</w:t>
      </w:r>
    </w:p>
    <w:p w14:paraId="31435181" w14:textId="77777777" w:rsidR="00C41FAE" w:rsidRPr="00F448CE" w:rsidRDefault="00C41FAE" w:rsidP="00C41FAE">
      <w:pPr>
        <w:pStyle w:val="ActHead5"/>
      </w:pPr>
      <w:bookmarkStart w:id="191" w:name="_Toc161666501"/>
      <w:r w:rsidRPr="007A1BE5">
        <w:rPr>
          <w:rStyle w:val="CharSectno"/>
        </w:rPr>
        <w:t>723</w:t>
      </w:r>
      <w:r w:rsidRPr="00F448CE">
        <w:t xml:space="preserve">  Suppliers’ duties that do not apply</w:t>
      </w:r>
      <w:bookmarkEnd w:id="191"/>
    </w:p>
    <w:p w14:paraId="7E9A9C73" w14:textId="77777777" w:rsidR="00C41FAE" w:rsidRPr="00F448CE" w:rsidRDefault="00C41FAE" w:rsidP="00C41FAE">
      <w:pPr>
        <w:pStyle w:val="subsection"/>
      </w:pPr>
      <w:r w:rsidRPr="00F448CE">
        <w:tab/>
      </w:r>
      <w:r w:rsidRPr="00F448CE">
        <w:tab/>
        <w:t>A duty of a supplier of plant or a structure under any of the delayed provisions does not apply if the supplier starts the process of supplying the plant or structure before 1 July 2024 and finishes the process before 1 July 2025.</w:t>
      </w:r>
    </w:p>
    <w:p w14:paraId="0C70D8C6" w14:textId="77777777" w:rsidR="00C41FAE" w:rsidRPr="00F448CE" w:rsidRDefault="00C41FAE" w:rsidP="00C41FAE">
      <w:pPr>
        <w:pStyle w:val="ActHead5"/>
      </w:pPr>
      <w:bookmarkStart w:id="192" w:name="_Toc161666502"/>
      <w:r w:rsidRPr="007A1BE5">
        <w:rPr>
          <w:rStyle w:val="CharSectno"/>
        </w:rPr>
        <w:t>724</w:t>
      </w:r>
      <w:r w:rsidRPr="00F448CE">
        <w:t xml:space="preserve">  Certain other persons’ duties that do not apply</w:t>
      </w:r>
      <w:bookmarkEnd w:id="192"/>
    </w:p>
    <w:p w14:paraId="6038D41B" w14:textId="77777777" w:rsidR="00C41FAE" w:rsidRPr="00F448CE" w:rsidRDefault="00C41FAE" w:rsidP="00C41FAE">
      <w:pPr>
        <w:pStyle w:val="SubsectionHead"/>
      </w:pPr>
      <w:r w:rsidRPr="00F448CE">
        <w:t>Person installing, constructing or commissioning plant or structure</w:t>
      </w:r>
    </w:p>
    <w:p w14:paraId="7F2E0824" w14:textId="77777777" w:rsidR="00C41FAE" w:rsidRPr="00F448CE" w:rsidRDefault="00C41FAE" w:rsidP="00C41FAE">
      <w:pPr>
        <w:pStyle w:val="subsection"/>
      </w:pPr>
      <w:r w:rsidRPr="00F448CE">
        <w:tab/>
        <w:t>(1)</w:t>
      </w:r>
      <w:r w:rsidRPr="00F448CE">
        <w:tab/>
        <w:t>A duty under regulation 64 of a person who installs or constructs a plant or structure does not apply if the installation or construction starts before 1 July 2024 and finishes before 1 July 2025.</w:t>
      </w:r>
    </w:p>
    <w:p w14:paraId="23FB4258" w14:textId="77777777" w:rsidR="00C41FAE" w:rsidRPr="00F448CE" w:rsidRDefault="00C41FAE" w:rsidP="00C41FAE">
      <w:pPr>
        <w:pStyle w:val="subsection"/>
      </w:pPr>
      <w:r w:rsidRPr="00F448CE">
        <w:tab/>
        <w:t>(2)</w:t>
      </w:r>
      <w:r w:rsidRPr="00F448CE">
        <w:tab/>
        <w:t>A duty under Division 6 of Part 5.1 of a person who conducts a business or undertaking that installs, constructs or commissions plant or a structure does not apply if the installation, construction or commissioning starts before 1 July 2024 and finishes before 1 July 2025.</w:t>
      </w:r>
    </w:p>
    <w:p w14:paraId="792CE7C8" w14:textId="77777777" w:rsidR="00C41FAE" w:rsidRPr="00F448CE" w:rsidRDefault="00C41FAE" w:rsidP="00C41FAE">
      <w:pPr>
        <w:pStyle w:val="SubsectionHead"/>
      </w:pPr>
      <w:r w:rsidRPr="00F448CE">
        <w:lastRenderedPageBreak/>
        <w:t>Person commissioning construction work or construction project</w:t>
      </w:r>
    </w:p>
    <w:p w14:paraId="4AC4DE3D" w14:textId="77777777" w:rsidR="00C41FAE" w:rsidRPr="00F448CE" w:rsidRDefault="00C41FAE" w:rsidP="00C41FAE">
      <w:pPr>
        <w:pStyle w:val="subsection"/>
      </w:pPr>
      <w:r w:rsidRPr="00F448CE">
        <w:tab/>
        <w:t>(3)</w:t>
      </w:r>
      <w:r w:rsidRPr="00F448CE">
        <w:tab/>
        <w:t>A duty under regulation 294 or 295 of a person conducting a business or undertaking that commissions either construction work relating to a structure or a construction project does not apply if the work or project is started before 1 July 2024 and finished before 1 July 2025.</w:t>
      </w:r>
    </w:p>
    <w:p w14:paraId="7D8EAA4A" w14:textId="77777777" w:rsidR="00C41FAE" w:rsidRPr="00F448CE" w:rsidRDefault="00C41FAE" w:rsidP="00C41FAE">
      <w:pPr>
        <w:pStyle w:val="Specialih"/>
      </w:pPr>
      <w:r w:rsidRPr="00F448CE">
        <w:t xml:space="preserve">52  Clause 1 of Schedule 2 (table </w:t>
      </w:r>
      <w:r w:rsidR="00F33A92">
        <w:t>item 1</w:t>
      </w:r>
      <w:r w:rsidRPr="00F448CE">
        <w:t>.1, column headed “Fee”)</w:t>
      </w:r>
    </w:p>
    <w:p w14:paraId="6527DACE" w14:textId="77777777" w:rsidR="00C41FAE" w:rsidRPr="00F448CE" w:rsidRDefault="00C41FAE" w:rsidP="00C41FAE">
      <w:pPr>
        <w:pStyle w:val="Item"/>
      </w:pPr>
      <w:r w:rsidRPr="00F448CE">
        <w:t>Omit “$5,500”, substitute “$TBA”.</w:t>
      </w:r>
    </w:p>
    <w:p w14:paraId="45020FD7" w14:textId="77777777" w:rsidR="00C41FAE" w:rsidRPr="00F448CE" w:rsidRDefault="00C41FAE" w:rsidP="00C41FAE">
      <w:pPr>
        <w:pStyle w:val="Specialih"/>
      </w:pPr>
      <w:r w:rsidRPr="00F448CE">
        <w:t>53  Clause 1 of Schedule 2 (table item 2.1, column headed “Fee”)</w:t>
      </w:r>
    </w:p>
    <w:p w14:paraId="7B26805F" w14:textId="77777777" w:rsidR="00C41FAE" w:rsidRPr="00F448CE" w:rsidRDefault="00C41FAE" w:rsidP="00C41FAE">
      <w:pPr>
        <w:pStyle w:val="Item"/>
      </w:pPr>
      <w:r w:rsidRPr="00F448CE">
        <w:t>Omit “$550”, substitute “$TBA”.</w:t>
      </w:r>
    </w:p>
    <w:p w14:paraId="0F17B17A" w14:textId="77777777" w:rsidR="00C41FAE" w:rsidRPr="00F448CE" w:rsidRDefault="00C41FAE" w:rsidP="00C41FAE">
      <w:pPr>
        <w:pStyle w:val="Specialih"/>
      </w:pPr>
      <w:r w:rsidRPr="00F448CE">
        <w:t>54  Clause 1 of Schedule 2 (table item 2.1A, column headed “Fee”)</w:t>
      </w:r>
    </w:p>
    <w:p w14:paraId="1B005DA1" w14:textId="77777777" w:rsidR="00C41FAE" w:rsidRPr="00F448CE" w:rsidRDefault="00C41FAE" w:rsidP="00C41FAE">
      <w:pPr>
        <w:pStyle w:val="Item"/>
      </w:pPr>
      <w:r w:rsidRPr="00F448CE">
        <w:t>Omit “$65”, substitute “$TBA”.</w:t>
      </w:r>
    </w:p>
    <w:p w14:paraId="7814A7D3" w14:textId="77777777" w:rsidR="00C41FAE" w:rsidRPr="00F448CE" w:rsidRDefault="00C41FAE" w:rsidP="00C41FAE">
      <w:pPr>
        <w:pStyle w:val="Specialih"/>
      </w:pPr>
      <w:r w:rsidRPr="00F448CE">
        <w:t>55  Clause 1 of Schedule 2 (table item 2.1B, column headed “Fee”)</w:t>
      </w:r>
    </w:p>
    <w:p w14:paraId="4B774EA6" w14:textId="77777777" w:rsidR="00C41FAE" w:rsidRPr="00F448CE" w:rsidRDefault="00C41FAE" w:rsidP="00C41FAE">
      <w:pPr>
        <w:pStyle w:val="Item"/>
      </w:pPr>
      <w:r w:rsidRPr="00F448CE">
        <w:t>Omit “$30”, substitute “$TBA”.</w:t>
      </w:r>
    </w:p>
    <w:p w14:paraId="3B112007" w14:textId="77777777" w:rsidR="00C41FAE" w:rsidRPr="00F448CE" w:rsidRDefault="00C41FAE" w:rsidP="00C41FAE">
      <w:pPr>
        <w:pStyle w:val="Specialih"/>
      </w:pPr>
      <w:r w:rsidRPr="00F448CE">
        <w:t>56  Clause 1 of Schedule 2 (table item 2.1C, column headed “Fee”)</w:t>
      </w:r>
    </w:p>
    <w:p w14:paraId="1B0691B3" w14:textId="77777777" w:rsidR="00C41FAE" w:rsidRPr="00F448CE" w:rsidRDefault="00C41FAE" w:rsidP="00C41FAE">
      <w:pPr>
        <w:pStyle w:val="Item"/>
      </w:pPr>
      <w:r w:rsidRPr="00F448CE">
        <w:t>Omit “$30”, substitute “$TBA”.</w:t>
      </w:r>
    </w:p>
    <w:p w14:paraId="66103BBE" w14:textId="77777777" w:rsidR="00C41FAE" w:rsidRPr="00F448CE" w:rsidRDefault="00C41FAE" w:rsidP="00C41FAE">
      <w:pPr>
        <w:pStyle w:val="Specialih"/>
      </w:pPr>
      <w:r w:rsidRPr="00F448CE">
        <w:t>57  Clause 1 of Schedule 2 (table items 2.2 to 2.4)</w:t>
      </w:r>
    </w:p>
    <w:p w14:paraId="17D0DF50" w14:textId="77777777" w:rsidR="00C41FAE" w:rsidRPr="00F448CE" w:rsidRDefault="00C41FAE" w:rsidP="00C41FAE">
      <w:pPr>
        <w:pStyle w:val="Item"/>
      </w:pPr>
      <w:r w:rsidRPr="00F448CE">
        <w:t>Repeal the items, substitute:</w:t>
      </w:r>
    </w:p>
    <w:tbl>
      <w:tblPr>
        <w:tblW w:w="5000" w:type="pct"/>
        <w:tblBorders>
          <w:insideH w:val="single" w:sz="4" w:space="0" w:color="auto"/>
        </w:tblBorders>
        <w:tblLook w:val="04A0" w:firstRow="1" w:lastRow="0" w:firstColumn="1" w:lastColumn="0" w:noHBand="0" w:noVBand="1"/>
      </w:tblPr>
      <w:tblGrid>
        <w:gridCol w:w="720"/>
        <w:gridCol w:w="2269"/>
        <w:gridCol w:w="2426"/>
        <w:gridCol w:w="1136"/>
        <w:gridCol w:w="1762"/>
      </w:tblGrid>
      <w:tr w:rsidR="00C41FAE" w:rsidRPr="00F448CE" w14:paraId="63658387" w14:textId="77777777" w:rsidTr="006B7E81">
        <w:tc>
          <w:tcPr>
            <w:tcW w:w="433" w:type="pct"/>
            <w:shd w:val="clear" w:color="auto" w:fill="auto"/>
          </w:tcPr>
          <w:p w14:paraId="4313BA22" w14:textId="77777777" w:rsidR="00C41FAE" w:rsidRPr="00F448CE" w:rsidRDefault="00C41FAE" w:rsidP="006B7E81">
            <w:pPr>
              <w:pStyle w:val="Tabletext"/>
            </w:pPr>
            <w:r w:rsidRPr="00F448CE">
              <w:t>2.2</w:t>
            </w:r>
          </w:p>
        </w:tc>
        <w:tc>
          <w:tcPr>
            <w:tcW w:w="1365" w:type="pct"/>
            <w:shd w:val="clear" w:color="auto" w:fill="auto"/>
          </w:tcPr>
          <w:p w14:paraId="66D87B6C" w14:textId="77777777" w:rsidR="00C41FAE" w:rsidRPr="00F448CE" w:rsidRDefault="00C41FAE" w:rsidP="006B7E81">
            <w:pPr>
              <w:pStyle w:val="Tabletext"/>
            </w:pPr>
            <w:r w:rsidRPr="00F448CE">
              <w:t>Regulation 168C</w:t>
            </w:r>
          </w:p>
        </w:tc>
        <w:tc>
          <w:tcPr>
            <w:tcW w:w="1459" w:type="pct"/>
            <w:shd w:val="clear" w:color="auto" w:fill="auto"/>
          </w:tcPr>
          <w:p w14:paraId="1A03CC9B" w14:textId="77777777" w:rsidR="00C41FAE" w:rsidRPr="00F448CE" w:rsidRDefault="00C41FAE" w:rsidP="006B7E81">
            <w:pPr>
              <w:pStyle w:val="Tabletext"/>
            </w:pPr>
            <w:r w:rsidRPr="00F448CE">
              <w:t>Giving a DSMS to the regulator for acceptance</w:t>
            </w:r>
          </w:p>
        </w:tc>
        <w:tc>
          <w:tcPr>
            <w:tcW w:w="683" w:type="pct"/>
            <w:shd w:val="clear" w:color="auto" w:fill="auto"/>
          </w:tcPr>
          <w:p w14:paraId="1ECD1F24" w14:textId="77777777" w:rsidR="00C41FAE" w:rsidRPr="00F448CE" w:rsidRDefault="00C41FAE" w:rsidP="006B7E81">
            <w:pPr>
              <w:pStyle w:val="Tabletext"/>
            </w:pPr>
            <w:r w:rsidRPr="00F448CE">
              <w:t>$TBA</w:t>
            </w:r>
          </w:p>
        </w:tc>
        <w:tc>
          <w:tcPr>
            <w:tcW w:w="1060" w:type="pct"/>
            <w:shd w:val="clear" w:color="auto" w:fill="auto"/>
          </w:tcPr>
          <w:p w14:paraId="3E3070D5" w14:textId="77777777" w:rsidR="00C41FAE" w:rsidRPr="00F448CE" w:rsidRDefault="00C41FAE" w:rsidP="006B7E81">
            <w:pPr>
              <w:pStyle w:val="Tabletext"/>
            </w:pPr>
            <w:r w:rsidRPr="00F448CE">
              <w:t>On giving the DSMS</w:t>
            </w:r>
          </w:p>
        </w:tc>
      </w:tr>
      <w:tr w:rsidR="00C41FAE" w:rsidRPr="00F448CE" w14:paraId="2A8C5838" w14:textId="77777777" w:rsidTr="006B7E81">
        <w:tc>
          <w:tcPr>
            <w:tcW w:w="433" w:type="pct"/>
            <w:shd w:val="clear" w:color="auto" w:fill="auto"/>
          </w:tcPr>
          <w:p w14:paraId="4873BE50" w14:textId="77777777" w:rsidR="00C41FAE" w:rsidRPr="00F448CE" w:rsidRDefault="00C41FAE" w:rsidP="006B7E81">
            <w:pPr>
              <w:pStyle w:val="Tabletext"/>
            </w:pPr>
            <w:r w:rsidRPr="00F448CE">
              <w:t>2.3</w:t>
            </w:r>
          </w:p>
        </w:tc>
        <w:tc>
          <w:tcPr>
            <w:tcW w:w="1365" w:type="pct"/>
            <w:shd w:val="clear" w:color="auto" w:fill="auto"/>
          </w:tcPr>
          <w:p w14:paraId="1B58EEF6" w14:textId="77777777" w:rsidR="00C41FAE" w:rsidRPr="00F448CE" w:rsidRDefault="00C41FAE" w:rsidP="006B7E81">
            <w:pPr>
              <w:pStyle w:val="Tabletext"/>
            </w:pPr>
            <w:r w:rsidRPr="00F448CE">
              <w:t>Regulation 168D</w:t>
            </w:r>
          </w:p>
        </w:tc>
        <w:tc>
          <w:tcPr>
            <w:tcW w:w="1459" w:type="pct"/>
            <w:shd w:val="clear" w:color="auto" w:fill="auto"/>
          </w:tcPr>
          <w:p w14:paraId="3DD41C6C" w14:textId="77777777" w:rsidR="00C41FAE" w:rsidRPr="00F448CE" w:rsidRDefault="00C41FAE" w:rsidP="006B7E81">
            <w:pPr>
              <w:pStyle w:val="Tabletext"/>
            </w:pPr>
            <w:r w:rsidRPr="00F448CE">
              <w:t>Giving a revised DSMS to the regulator for acceptance</w:t>
            </w:r>
          </w:p>
        </w:tc>
        <w:tc>
          <w:tcPr>
            <w:tcW w:w="683" w:type="pct"/>
            <w:shd w:val="clear" w:color="auto" w:fill="auto"/>
          </w:tcPr>
          <w:p w14:paraId="0D5338E6" w14:textId="77777777" w:rsidR="00C41FAE" w:rsidRPr="00F448CE" w:rsidRDefault="00C41FAE" w:rsidP="006B7E81">
            <w:pPr>
              <w:pStyle w:val="Tabletext"/>
            </w:pPr>
            <w:r w:rsidRPr="00F448CE">
              <w:t>$TBA</w:t>
            </w:r>
          </w:p>
        </w:tc>
        <w:tc>
          <w:tcPr>
            <w:tcW w:w="1060" w:type="pct"/>
            <w:shd w:val="clear" w:color="auto" w:fill="auto"/>
          </w:tcPr>
          <w:p w14:paraId="4CBA84FA" w14:textId="77777777" w:rsidR="00C41FAE" w:rsidRPr="00F448CE" w:rsidRDefault="00C41FAE" w:rsidP="006B7E81">
            <w:pPr>
              <w:pStyle w:val="Tabletext"/>
            </w:pPr>
            <w:r w:rsidRPr="00F448CE">
              <w:t>On giving the revised DSMS</w:t>
            </w:r>
          </w:p>
        </w:tc>
      </w:tr>
    </w:tbl>
    <w:p w14:paraId="6521174F" w14:textId="77777777" w:rsidR="00C41FAE" w:rsidRPr="00F448CE" w:rsidRDefault="00C41FAE" w:rsidP="00C41FAE">
      <w:pPr>
        <w:pStyle w:val="Specialih"/>
      </w:pPr>
      <w:r w:rsidRPr="00F448CE">
        <w:t>58  Clause 1 of Schedule 2 (table item 2.5, column headed “Fee”)</w:t>
      </w:r>
    </w:p>
    <w:p w14:paraId="41883007" w14:textId="77777777" w:rsidR="00C41FAE" w:rsidRPr="00F448CE" w:rsidRDefault="00C41FAE" w:rsidP="00C41FAE">
      <w:pPr>
        <w:pStyle w:val="Item"/>
      </w:pPr>
      <w:r w:rsidRPr="00F448CE">
        <w:t>Omit “$30”, substitute “$TBA”.</w:t>
      </w:r>
    </w:p>
    <w:p w14:paraId="20A75FD3" w14:textId="77777777" w:rsidR="00C41FAE" w:rsidRPr="00F448CE" w:rsidRDefault="00C41FAE" w:rsidP="00C41FAE">
      <w:pPr>
        <w:pStyle w:val="Specialih"/>
      </w:pPr>
      <w:r w:rsidRPr="00F448CE">
        <w:t>59  Clause 1 of Schedule 2 (table item 2.6, column headed “Fee”)</w:t>
      </w:r>
    </w:p>
    <w:p w14:paraId="5013EEFA" w14:textId="77777777" w:rsidR="00C41FAE" w:rsidRPr="00F448CE" w:rsidRDefault="00C41FAE" w:rsidP="00C41FAE">
      <w:pPr>
        <w:pStyle w:val="Item"/>
      </w:pPr>
      <w:r w:rsidRPr="00F448CE">
        <w:t>Omit “no fee”, substitute “$TBA”.</w:t>
      </w:r>
    </w:p>
    <w:p w14:paraId="27C3D80B" w14:textId="77777777" w:rsidR="00C41FAE" w:rsidRPr="00F448CE" w:rsidRDefault="00C41FAE" w:rsidP="00C41FAE">
      <w:pPr>
        <w:pStyle w:val="Specialih"/>
      </w:pPr>
      <w:r w:rsidRPr="00F448CE">
        <w:t>60  Clause 1 of Schedule 2 (table item 2.7, column headed “Fee”)</w:t>
      </w:r>
    </w:p>
    <w:p w14:paraId="1F43F511" w14:textId="77777777" w:rsidR="00C41FAE" w:rsidRPr="00F448CE" w:rsidRDefault="00C41FAE" w:rsidP="00C41FAE">
      <w:pPr>
        <w:pStyle w:val="Item"/>
      </w:pPr>
      <w:r w:rsidRPr="00F448CE">
        <w:t>Omit “no fee”, substitute “$TBA”.</w:t>
      </w:r>
    </w:p>
    <w:p w14:paraId="0D1D4334" w14:textId="77777777" w:rsidR="00C41FAE" w:rsidRPr="00F448CE" w:rsidRDefault="00C41FAE" w:rsidP="00C41FAE">
      <w:pPr>
        <w:pStyle w:val="Specialih"/>
      </w:pPr>
      <w:r w:rsidRPr="00F448CE">
        <w:t>61  Clause 1 of Schedule 2 (table item 2.8, column headed “Fee”)</w:t>
      </w:r>
    </w:p>
    <w:p w14:paraId="36A7D3F2" w14:textId="77777777" w:rsidR="00C41FAE" w:rsidRPr="00F448CE" w:rsidRDefault="00C41FAE" w:rsidP="00C41FAE">
      <w:pPr>
        <w:pStyle w:val="Item"/>
      </w:pPr>
      <w:r w:rsidRPr="00F448CE">
        <w:t>Omit “no fee”, substitute “$TBA”.</w:t>
      </w:r>
    </w:p>
    <w:p w14:paraId="5F7AAB47" w14:textId="77777777" w:rsidR="00C41FAE" w:rsidRPr="00F448CE" w:rsidRDefault="00C41FAE" w:rsidP="00C41FAE">
      <w:pPr>
        <w:pStyle w:val="Specialih"/>
      </w:pPr>
      <w:r w:rsidRPr="00F448CE">
        <w:t>62  Schedule 5</w:t>
      </w:r>
    </w:p>
    <w:p w14:paraId="00099DC3" w14:textId="77777777" w:rsidR="00C41FAE" w:rsidRDefault="00C41FAE" w:rsidP="0068022C">
      <w:pPr>
        <w:pStyle w:val="Item"/>
      </w:pPr>
      <w:r w:rsidRPr="00F448CE">
        <w:t>Repeal the Schedule.</w:t>
      </w:r>
    </w:p>
    <w:p w14:paraId="0BF5E296" w14:textId="77777777" w:rsidR="007962E1" w:rsidRPr="007962E1" w:rsidRDefault="007962E1" w:rsidP="007962E1">
      <w:pPr>
        <w:pStyle w:val="notedraft"/>
      </w:pPr>
    </w:p>
    <w:sectPr w:rsidR="007962E1" w:rsidRPr="007962E1" w:rsidSect="007F48ED">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5056B" w14:textId="77777777" w:rsidR="00A367E2" w:rsidRDefault="00A367E2" w:rsidP="0048364F">
      <w:pPr>
        <w:spacing w:line="240" w:lineRule="auto"/>
      </w:pPr>
      <w:r>
        <w:separator/>
      </w:r>
    </w:p>
  </w:endnote>
  <w:endnote w:type="continuationSeparator" w:id="0">
    <w:p w14:paraId="34F29F40" w14:textId="77777777" w:rsidR="00A367E2" w:rsidRDefault="00A367E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89A2" w14:textId="77777777" w:rsidR="00A367E2" w:rsidRPr="005F1388" w:rsidRDefault="00A367E2" w:rsidP="00685F42">
    <w:pPr>
      <w:pStyle w:val="Footer"/>
      <w:tabs>
        <w:tab w:val="clear" w:pos="4153"/>
        <w:tab w:val="clear" w:pos="8306"/>
        <w:tab w:val="center" w:pos="4150"/>
        <w:tab w:val="right" w:pos="8307"/>
      </w:tabs>
      <w:spacing w:before="120"/>
      <w:jc w:val="right"/>
      <w:rPr>
        <w:i/>
        <w:sz w:val="18"/>
      </w:rPr>
    </w:pPr>
    <w:r w:rsidRPr="00263886">
      <w:rPr>
        <w:b/>
        <w:i/>
        <w:noProof/>
        <w:sz w:val="18"/>
        <w:lang w:val="en-US"/>
      </w:rPr>
      <mc:AlternateContent>
        <mc:Choice Requires="wps">
          <w:drawing>
            <wp:anchor distT="0" distB="0" distL="114300" distR="114300" simplePos="0" relativeHeight="251665408" behindDoc="1" locked="1" layoutInCell="1" allowOverlap="1" wp14:anchorId="2397B9E9" wp14:editId="0EC3F67D">
              <wp:simplePos x="0" y="0"/>
              <wp:positionH relativeFrom="page">
                <wp:align>center</wp:align>
              </wp:positionH>
              <wp:positionV relativeFrom="paragraph">
                <wp:posOffset>0</wp:posOffset>
              </wp:positionV>
              <wp:extent cx="5773003" cy="395785"/>
              <wp:effectExtent l="0" t="0" r="0" b="4445"/>
              <wp:wrapNone/>
              <wp:docPr id="22" name="Text Box 22"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1A8C64" w14:textId="77777777" w:rsidR="00A367E2" w:rsidRPr="00324EB0" w:rsidRDefault="00313095" w:rsidP="002438F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97B9E9" id="_x0000_t202" coordsize="21600,21600" o:spt="202" path="m,l,21600r21600,l21600,xe">
              <v:stroke joinstyle="miter"/>
              <v:path gradientshapeok="t" o:connecttype="rect"/>
            </v:shapetype>
            <v:shape id="Text Box 22" o:spid="_x0000_s1028" type="#_x0000_t202" alt="Sec-Footerevenpage" style="position:absolute;left:0;text-align:left;margin-left:0;margin-top:0;width:454.55pt;height:31.15pt;z-index:-2516510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" stroked="f" strokeweight=".5pt">
              <v:textbox>
                <w:txbxContent>
                  <w:p w14:paraId="011A8C64" w14:textId="77777777" w:rsidR="00A367E2" w:rsidRPr="00324EB0" w:rsidRDefault="00313095" w:rsidP="002438F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A937" w14:textId="77777777" w:rsidR="00A367E2" w:rsidRDefault="00A367E2" w:rsidP="00E973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A367E2" w14:paraId="736F7405" w14:textId="77777777" w:rsidTr="002438FC">
      <w:tc>
        <w:tcPr>
          <w:tcW w:w="8472" w:type="dxa"/>
        </w:tcPr>
        <w:p w14:paraId="1D5F7DF2" w14:textId="77777777" w:rsidR="00A367E2" w:rsidRDefault="00A367E2" w:rsidP="002438FC">
          <w:pPr>
            <w:rPr>
              <w:sz w:val="18"/>
            </w:rPr>
          </w:pPr>
          <w:r w:rsidRPr="00ED79B6">
            <w:rPr>
              <w:i/>
              <w:sz w:val="18"/>
            </w:rPr>
            <w:t xml:space="preserve"> </w:t>
          </w:r>
        </w:p>
      </w:tc>
    </w:tr>
  </w:tbl>
  <w:p w14:paraId="15C2CC1F" w14:textId="77777777" w:rsidR="00A367E2" w:rsidRPr="00E97334" w:rsidRDefault="00A367E2" w:rsidP="00E97334">
    <w:r w:rsidRPr="00324EB0">
      <w:rPr>
        <w:b/>
        <w:noProof/>
        <w:lang w:val="en-US"/>
      </w:rPr>
      <mc:AlternateContent>
        <mc:Choice Requires="wps">
          <w:drawing>
            <wp:anchor distT="0" distB="0" distL="114300" distR="114300" simplePos="0" relativeHeight="251661312" behindDoc="1" locked="1" layoutInCell="1" allowOverlap="1" wp14:anchorId="0ED3E0E5" wp14:editId="71676F9B">
              <wp:simplePos x="0" y="0"/>
              <wp:positionH relativeFrom="page">
                <wp:align>center</wp:align>
              </wp:positionH>
              <wp:positionV relativeFrom="paragraph">
                <wp:posOffset>0</wp:posOffset>
              </wp:positionV>
              <wp:extent cx="5773003" cy="395785"/>
              <wp:effectExtent l="0" t="0" r="0" b="4445"/>
              <wp:wrapNone/>
              <wp:docPr id="20" name="Text Box 2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207E40" w14:textId="77777777" w:rsidR="00A367E2" w:rsidRPr="00324EB0" w:rsidRDefault="00313095" w:rsidP="002438F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D3E0E5" id="_x0000_t202" coordsize="21600,21600" o:spt="202" path="m,l,21600r21600,l21600,xe">
              <v:stroke joinstyle="miter"/>
              <v:path gradientshapeok="t" o:connecttype="rect"/>
            </v:shapetype>
            <v:shape id="Text Box 20" o:spid="_x0000_s1029" type="#_x0000_t202" alt="Sec-Footerprimary" style="position:absolute;margin-left:0;margin-top:0;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6amx2AAgAAbQUA&#10;AA4AAAAAAAAAAAAAAAAALgIAAGRycy9lMm9Eb2MueG1sUEsBAi0AFAAGAAgAAAAhAE4xZi3ZAAAA&#10;BAEAAA8AAAAAAAAAAAAAAAAA2gQAAGRycy9kb3ducmV2LnhtbFBLBQYAAAAABAAEAPMAAADgBQAA&#10;AAA=&#10;" stroked="f" strokeweight=".5pt">
              <v:textbox>
                <w:txbxContent>
                  <w:p w14:paraId="7A207E40" w14:textId="77777777" w:rsidR="00A367E2" w:rsidRPr="00324EB0" w:rsidRDefault="00313095" w:rsidP="002438F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DAD1" w14:textId="77777777" w:rsidR="00A367E2" w:rsidRPr="00ED79B6" w:rsidRDefault="00A367E2"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00C5" w14:textId="77777777" w:rsidR="00A367E2" w:rsidRPr="00E33C1C" w:rsidRDefault="00A367E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367E2" w14:paraId="7E0F61BA" w14:textId="77777777" w:rsidTr="00D56A0D">
      <w:tc>
        <w:tcPr>
          <w:tcW w:w="709" w:type="dxa"/>
          <w:tcBorders>
            <w:top w:val="nil"/>
            <w:left w:val="nil"/>
            <w:bottom w:val="nil"/>
            <w:right w:val="nil"/>
          </w:tcBorders>
        </w:tcPr>
        <w:p w14:paraId="6F6D8E75" w14:textId="77777777" w:rsidR="00A367E2" w:rsidRDefault="00A367E2" w:rsidP="002438F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58FF194F" w14:textId="77777777" w:rsidR="00A367E2" w:rsidRDefault="00A367E2" w:rsidP="002438F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13095">
            <w:rPr>
              <w:i/>
              <w:sz w:val="18"/>
            </w:rPr>
            <w:t>Offshore Electricity Infrastructure Amendment Regulations 2024</w:t>
          </w:r>
          <w:r w:rsidRPr="007A1328">
            <w:rPr>
              <w:i/>
              <w:sz w:val="18"/>
            </w:rPr>
            <w:fldChar w:fldCharType="end"/>
          </w:r>
        </w:p>
      </w:tc>
      <w:tc>
        <w:tcPr>
          <w:tcW w:w="1383" w:type="dxa"/>
          <w:tcBorders>
            <w:top w:val="nil"/>
            <w:left w:val="nil"/>
            <w:bottom w:val="nil"/>
            <w:right w:val="nil"/>
          </w:tcBorders>
        </w:tcPr>
        <w:p w14:paraId="4D7AE0D0" w14:textId="77777777" w:rsidR="00A367E2" w:rsidRDefault="00A367E2" w:rsidP="002438FC">
          <w:pPr>
            <w:spacing w:line="0" w:lineRule="atLeast"/>
            <w:jc w:val="right"/>
            <w:rPr>
              <w:sz w:val="18"/>
            </w:rPr>
          </w:pPr>
        </w:p>
      </w:tc>
    </w:tr>
    <w:tr w:rsidR="00A367E2" w14:paraId="3D26F12E"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F25186E" w14:textId="77777777" w:rsidR="00A367E2" w:rsidRDefault="00A367E2" w:rsidP="002438FC">
          <w:pPr>
            <w:jc w:val="right"/>
            <w:rPr>
              <w:sz w:val="18"/>
            </w:rPr>
          </w:pPr>
          <w:r w:rsidRPr="00ED79B6">
            <w:rPr>
              <w:i/>
              <w:sz w:val="18"/>
            </w:rPr>
            <w:t xml:space="preserve"> </w:t>
          </w:r>
        </w:p>
      </w:tc>
    </w:tr>
  </w:tbl>
  <w:p w14:paraId="19FF348D" w14:textId="77777777" w:rsidR="00A367E2" w:rsidRPr="00ED79B6" w:rsidRDefault="00A367E2" w:rsidP="00A136F5">
    <w:pPr>
      <w:rPr>
        <w:i/>
        <w:sz w:val="18"/>
      </w:rPr>
    </w:pPr>
    <w:r w:rsidRPr="00263886">
      <w:rPr>
        <w:b/>
        <w:i/>
        <w:noProof/>
        <w:sz w:val="18"/>
        <w:lang w:val="en-US"/>
      </w:rPr>
      <mc:AlternateContent>
        <mc:Choice Requires="wps">
          <w:drawing>
            <wp:anchor distT="0" distB="0" distL="114300" distR="114300" simplePos="0" relativeHeight="251673600" behindDoc="1" locked="1" layoutInCell="1" allowOverlap="1" wp14:anchorId="698DE3A7" wp14:editId="03636380">
              <wp:simplePos x="0" y="0"/>
              <wp:positionH relativeFrom="page">
                <wp:align>center</wp:align>
              </wp:positionH>
              <wp:positionV relativeFrom="paragraph">
                <wp:posOffset>0</wp:posOffset>
              </wp:positionV>
              <wp:extent cx="5773003" cy="395785"/>
              <wp:effectExtent l="0" t="0" r="0" b="4445"/>
              <wp:wrapNone/>
              <wp:docPr id="26" name="Text Box 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724D07" w14:textId="77777777" w:rsidR="00A367E2" w:rsidRPr="00324EB0" w:rsidRDefault="00313095" w:rsidP="002438F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8DE3A7" id="_x0000_t202" coordsize="21600,21600" o:spt="202" path="m,l,21600r21600,l21600,xe">
              <v:stroke joinstyle="miter"/>
              <v:path gradientshapeok="t" o:connecttype="rect"/>
            </v:shapetype>
            <v:shape id="Text Box 26" o:spid="_x0000_s1032" type="#_x0000_t202" alt="Sec-Footerevenpage" style="position:absolute;margin-left:0;margin-top:0;width:454.55pt;height:31.15pt;z-index:-2516428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r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VjB/cMWEK1Q2I46GbGWz5X+Hr3zIcn5nBIkAs4+OERD6kBmw+9&#10;RMka3K+/fY945C5qKWlw6Erqf26YE5TorwZZfTU4P49Tmi7n48kQL+5UszzVmE19C0iKAa4Yy5MY&#10;8UHvRemgfsH9MItRUcUMx9glDXvxNnSrAPcLF7NZAuFcWhbuzcLy6Dp2OXLzuX1hzvYEDkj9B9iP&#10;Jyve8LjDRksDs00AqRLJY5+7rvb9x5lOY9Lvn7g0Tu8JddyS01c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tCCuAAgAAbQUA&#10;AA4AAAAAAAAAAAAAAAAALgIAAGRycy9lMm9Eb2MueG1sUEsBAi0AFAAGAAgAAAAhAE4xZi3ZAAAA&#10;BAEAAA8AAAAAAAAAAAAAAAAA2gQAAGRycy9kb3ducmV2LnhtbFBLBQYAAAAABAAEAPMAAADgBQAA&#10;AAA=&#10;" stroked="f" strokeweight=".5pt">
              <v:textbox>
                <w:txbxContent>
                  <w:p w14:paraId="6E724D07" w14:textId="77777777" w:rsidR="00A367E2" w:rsidRPr="00324EB0" w:rsidRDefault="00313095" w:rsidP="002438F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FFB26" w14:textId="77777777" w:rsidR="00A367E2" w:rsidRPr="00E33C1C" w:rsidRDefault="00A367E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367E2" w14:paraId="2C1B2A01" w14:textId="77777777" w:rsidTr="00D56A0D">
      <w:tc>
        <w:tcPr>
          <w:tcW w:w="1383" w:type="dxa"/>
          <w:tcBorders>
            <w:top w:val="nil"/>
            <w:left w:val="nil"/>
            <w:bottom w:val="nil"/>
            <w:right w:val="nil"/>
          </w:tcBorders>
        </w:tcPr>
        <w:p w14:paraId="37E2AF41" w14:textId="77777777" w:rsidR="00A367E2" w:rsidRDefault="00A367E2" w:rsidP="002438FC">
          <w:pPr>
            <w:spacing w:line="0" w:lineRule="atLeast"/>
            <w:rPr>
              <w:sz w:val="18"/>
            </w:rPr>
          </w:pPr>
        </w:p>
      </w:tc>
      <w:tc>
        <w:tcPr>
          <w:tcW w:w="6379" w:type="dxa"/>
          <w:tcBorders>
            <w:top w:val="nil"/>
            <w:left w:val="nil"/>
            <w:bottom w:val="nil"/>
            <w:right w:val="nil"/>
          </w:tcBorders>
        </w:tcPr>
        <w:p w14:paraId="0E6A3146" w14:textId="77777777" w:rsidR="00A367E2" w:rsidRDefault="00A367E2" w:rsidP="002438F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13095">
            <w:rPr>
              <w:i/>
              <w:sz w:val="18"/>
            </w:rPr>
            <w:t>Offshore Electricity Infrastructure Amendment Regulations 2024</w:t>
          </w:r>
          <w:r w:rsidRPr="007A1328">
            <w:rPr>
              <w:i/>
              <w:sz w:val="18"/>
            </w:rPr>
            <w:fldChar w:fldCharType="end"/>
          </w:r>
        </w:p>
      </w:tc>
      <w:tc>
        <w:tcPr>
          <w:tcW w:w="709" w:type="dxa"/>
          <w:tcBorders>
            <w:top w:val="nil"/>
            <w:left w:val="nil"/>
            <w:bottom w:val="nil"/>
            <w:right w:val="nil"/>
          </w:tcBorders>
        </w:tcPr>
        <w:p w14:paraId="1AF10A0C" w14:textId="77777777" w:rsidR="00A367E2" w:rsidRDefault="00A367E2" w:rsidP="002438F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A367E2" w14:paraId="5FC231FA"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9273252" w14:textId="77777777" w:rsidR="00A367E2" w:rsidRDefault="00A367E2" w:rsidP="002438FC">
          <w:pPr>
            <w:rPr>
              <w:sz w:val="18"/>
            </w:rPr>
          </w:pPr>
          <w:r w:rsidRPr="00ED79B6">
            <w:rPr>
              <w:i/>
              <w:sz w:val="18"/>
            </w:rPr>
            <w:t xml:space="preserve"> </w:t>
          </w:r>
        </w:p>
      </w:tc>
    </w:tr>
  </w:tbl>
  <w:p w14:paraId="38043AE2" w14:textId="77777777" w:rsidR="00A367E2" w:rsidRPr="00ED79B6" w:rsidRDefault="00A367E2" w:rsidP="00A136F5">
    <w:pPr>
      <w:rPr>
        <w:i/>
        <w:sz w:val="18"/>
      </w:rPr>
    </w:pPr>
    <w:r w:rsidRPr="00263886">
      <w:rPr>
        <w:b/>
        <w:i/>
        <w:noProof/>
        <w:sz w:val="18"/>
        <w:lang w:val="en-US"/>
      </w:rPr>
      <mc:AlternateContent>
        <mc:Choice Requires="wps">
          <w:drawing>
            <wp:anchor distT="0" distB="0" distL="114300" distR="114300" simplePos="0" relativeHeight="251669504" behindDoc="1" locked="1" layoutInCell="1" allowOverlap="1" wp14:anchorId="16ECD336" wp14:editId="166F6A74">
              <wp:simplePos x="0" y="0"/>
              <wp:positionH relativeFrom="page">
                <wp:align>center</wp:align>
              </wp:positionH>
              <wp:positionV relativeFrom="paragraph">
                <wp:posOffset>0</wp:posOffset>
              </wp:positionV>
              <wp:extent cx="5773003" cy="395785"/>
              <wp:effectExtent l="0" t="0" r="0" b="4445"/>
              <wp:wrapNone/>
              <wp:docPr id="24" name="Text Box 2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C8A061" w14:textId="77777777" w:rsidR="00A367E2" w:rsidRPr="00324EB0" w:rsidRDefault="00313095" w:rsidP="002438F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ECD336" id="_x0000_t202" coordsize="21600,21600" o:spt="202" path="m,l,21600r21600,l21600,xe">
              <v:stroke joinstyle="miter"/>
              <v:path gradientshapeok="t" o:connecttype="rect"/>
            </v:shapetype>
            <v:shape id="Text Box 24" o:spid="_x0000_s1033" type="#_x0000_t202" alt="Sec-Footerprimary" style="position:absolute;margin-left:0;margin-top:0;width:454.55pt;height:31.15pt;z-index:-2516469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f+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XdLJnwBKqHRLDQTcz3vK5wte7Zz48MYdDglzAwQ+PeEgN2Hzo&#10;JUrW4H797XvEI3dRS0mDQ1dS/3PDnKBEfzXI6qvB+Xmc0nQ5H0+GeHGnmuWpxmzqW0BSDHDFWJ7E&#10;iA96L0oH9Qvuh1mMiipmOMYuadiLt6FbBbhfuJjNEgjn0rJwbxaWR9exy5Gbz+0Lc7YncEDqP8B+&#10;PFnxhscdNloamG0CSJVIHvvcdbXvP850GpN+/8SlcXpPqOOWnL4C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ABfR/6AAgAAbQUA&#10;AA4AAAAAAAAAAAAAAAAALgIAAGRycy9lMm9Eb2MueG1sUEsBAi0AFAAGAAgAAAAhAE4xZi3ZAAAA&#10;BAEAAA8AAAAAAAAAAAAAAAAA2gQAAGRycy9kb3ducmV2LnhtbFBLBQYAAAAABAAEAPMAAADgBQAA&#10;AAA=&#10;" stroked="f" strokeweight=".5pt">
              <v:textbox>
                <w:txbxContent>
                  <w:p w14:paraId="12C8A061" w14:textId="77777777" w:rsidR="00A367E2" w:rsidRPr="00324EB0" w:rsidRDefault="00313095" w:rsidP="002438F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BACA" w14:textId="77777777" w:rsidR="00A367E2" w:rsidRPr="00E33C1C" w:rsidRDefault="00A367E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367E2" w14:paraId="4B126514" w14:textId="77777777" w:rsidTr="007A6863">
      <w:tc>
        <w:tcPr>
          <w:tcW w:w="709" w:type="dxa"/>
          <w:tcBorders>
            <w:top w:val="nil"/>
            <w:left w:val="nil"/>
            <w:bottom w:val="nil"/>
            <w:right w:val="nil"/>
          </w:tcBorders>
        </w:tcPr>
        <w:p w14:paraId="0DA19F18" w14:textId="77777777" w:rsidR="00A367E2" w:rsidRDefault="00A367E2" w:rsidP="002438F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C611FAF" w14:textId="77777777" w:rsidR="00A367E2" w:rsidRDefault="00A367E2" w:rsidP="002438F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13095">
            <w:rPr>
              <w:i/>
              <w:sz w:val="18"/>
            </w:rPr>
            <w:t>Offshore Electricity Infrastructure Amendment Regulations 2024</w:t>
          </w:r>
          <w:r w:rsidRPr="007A1328">
            <w:rPr>
              <w:i/>
              <w:sz w:val="18"/>
            </w:rPr>
            <w:fldChar w:fldCharType="end"/>
          </w:r>
        </w:p>
      </w:tc>
      <w:tc>
        <w:tcPr>
          <w:tcW w:w="1383" w:type="dxa"/>
          <w:tcBorders>
            <w:top w:val="nil"/>
            <w:left w:val="nil"/>
            <w:bottom w:val="nil"/>
            <w:right w:val="nil"/>
          </w:tcBorders>
        </w:tcPr>
        <w:p w14:paraId="05092663" w14:textId="77777777" w:rsidR="00A367E2" w:rsidRDefault="00A367E2" w:rsidP="002438FC">
          <w:pPr>
            <w:spacing w:line="0" w:lineRule="atLeast"/>
            <w:jc w:val="right"/>
            <w:rPr>
              <w:sz w:val="18"/>
            </w:rPr>
          </w:pPr>
        </w:p>
      </w:tc>
    </w:tr>
    <w:tr w:rsidR="00A367E2" w14:paraId="2A27E9B3"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BBC8430" w14:textId="77777777" w:rsidR="00A367E2" w:rsidRDefault="00A367E2" w:rsidP="002438FC">
          <w:pPr>
            <w:jc w:val="right"/>
            <w:rPr>
              <w:sz w:val="18"/>
            </w:rPr>
          </w:pPr>
          <w:r w:rsidRPr="00ED79B6">
            <w:rPr>
              <w:i/>
              <w:sz w:val="18"/>
            </w:rPr>
            <w:t xml:space="preserve"> </w:t>
          </w:r>
        </w:p>
      </w:tc>
    </w:tr>
  </w:tbl>
  <w:p w14:paraId="583D3DB6" w14:textId="77777777" w:rsidR="00A367E2" w:rsidRPr="00ED79B6" w:rsidRDefault="00A367E2" w:rsidP="00A136F5">
    <w:pPr>
      <w:rPr>
        <w:i/>
        <w:sz w:val="18"/>
      </w:rPr>
    </w:pPr>
    <w:r w:rsidRPr="00263886">
      <w:rPr>
        <w:b/>
        <w:i/>
        <w:noProof/>
        <w:sz w:val="18"/>
        <w:lang w:val="en-US"/>
      </w:rPr>
      <mc:AlternateContent>
        <mc:Choice Requires="wps">
          <w:drawing>
            <wp:anchor distT="0" distB="0" distL="114300" distR="114300" simplePos="0" relativeHeight="251681792" behindDoc="1" locked="1" layoutInCell="1" allowOverlap="1" wp14:anchorId="45E38CC4" wp14:editId="459C1CD6">
              <wp:simplePos x="0" y="0"/>
              <wp:positionH relativeFrom="page">
                <wp:align>center</wp:align>
              </wp:positionH>
              <wp:positionV relativeFrom="paragraph">
                <wp:posOffset>0</wp:posOffset>
              </wp:positionV>
              <wp:extent cx="5773003" cy="395785"/>
              <wp:effectExtent l="0" t="0" r="0" b="4445"/>
              <wp:wrapNone/>
              <wp:docPr id="30" name="Text Box 3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2C5F13" w14:textId="77777777" w:rsidR="00A367E2" w:rsidRPr="00324EB0" w:rsidRDefault="00313095" w:rsidP="002438F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E38CC4" id="_x0000_t202" coordsize="21600,21600" o:spt="202" path="m,l,21600r21600,l21600,xe">
              <v:stroke joinstyle="miter"/>
              <v:path gradientshapeok="t" o:connecttype="rect"/>
            </v:shapetype>
            <v:shape id="Text Box 30" o:spid="_x0000_s1036" type="#_x0000_t202" alt="Sec-Footerevenpage" style="position:absolute;margin-left:0;margin-top:0;width:454.55pt;height:31.15pt;z-index:-2516346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" stroked="f" strokeweight=".5pt">
              <v:textbox>
                <w:txbxContent>
                  <w:p w14:paraId="5A2C5F13" w14:textId="77777777" w:rsidR="00A367E2" w:rsidRPr="00324EB0" w:rsidRDefault="00313095" w:rsidP="002438F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F7596" w14:textId="77777777" w:rsidR="00A367E2" w:rsidRPr="00E33C1C" w:rsidRDefault="00A367E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367E2" w14:paraId="2622E745" w14:textId="77777777" w:rsidTr="002438FC">
      <w:tc>
        <w:tcPr>
          <w:tcW w:w="1384" w:type="dxa"/>
          <w:tcBorders>
            <w:top w:val="nil"/>
            <w:left w:val="nil"/>
            <w:bottom w:val="nil"/>
            <w:right w:val="nil"/>
          </w:tcBorders>
        </w:tcPr>
        <w:p w14:paraId="621EFE64" w14:textId="77777777" w:rsidR="00A367E2" w:rsidRDefault="00A367E2" w:rsidP="002438FC">
          <w:pPr>
            <w:spacing w:line="0" w:lineRule="atLeast"/>
            <w:rPr>
              <w:sz w:val="18"/>
            </w:rPr>
          </w:pPr>
        </w:p>
      </w:tc>
      <w:tc>
        <w:tcPr>
          <w:tcW w:w="6379" w:type="dxa"/>
          <w:tcBorders>
            <w:top w:val="nil"/>
            <w:left w:val="nil"/>
            <w:bottom w:val="nil"/>
            <w:right w:val="nil"/>
          </w:tcBorders>
        </w:tcPr>
        <w:p w14:paraId="5A1228C1" w14:textId="77777777" w:rsidR="00A367E2" w:rsidRDefault="00A367E2" w:rsidP="002438F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13095">
            <w:rPr>
              <w:i/>
              <w:sz w:val="18"/>
            </w:rPr>
            <w:t>Offshore Electricity Infrastructure Amendment Regulations 2024</w:t>
          </w:r>
          <w:r w:rsidRPr="007A1328">
            <w:rPr>
              <w:i/>
              <w:sz w:val="18"/>
            </w:rPr>
            <w:fldChar w:fldCharType="end"/>
          </w:r>
        </w:p>
      </w:tc>
      <w:tc>
        <w:tcPr>
          <w:tcW w:w="709" w:type="dxa"/>
          <w:tcBorders>
            <w:top w:val="nil"/>
            <w:left w:val="nil"/>
            <w:bottom w:val="nil"/>
            <w:right w:val="nil"/>
          </w:tcBorders>
        </w:tcPr>
        <w:p w14:paraId="05B25992" w14:textId="77777777" w:rsidR="00A367E2" w:rsidRDefault="00A367E2" w:rsidP="002438F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A367E2" w14:paraId="6EDFF0CB" w14:textId="77777777" w:rsidTr="00243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40F0282" w14:textId="77777777" w:rsidR="00A367E2" w:rsidRDefault="00A367E2" w:rsidP="002438FC">
          <w:pPr>
            <w:rPr>
              <w:sz w:val="18"/>
            </w:rPr>
          </w:pPr>
          <w:r w:rsidRPr="00ED79B6">
            <w:rPr>
              <w:i/>
              <w:sz w:val="18"/>
            </w:rPr>
            <w:t xml:space="preserve"> </w:t>
          </w:r>
        </w:p>
      </w:tc>
    </w:tr>
  </w:tbl>
  <w:p w14:paraId="20258519" w14:textId="77777777" w:rsidR="00A367E2" w:rsidRPr="00ED79B6" w:rsidRDefault="00A367E2" w:rsidP="007A6863">
    <w:pPr>
      <w:rPr>
        <w:i/>
        <w:sz w:val="18"/>
      </w:rPr>
    </w:pPr>
    <w:r w:rsidRPr="00263886">
      <w:rPr>
        <w:b/>
        <w:i/>
        <w:noProof/>
        <w:sz w:val="18"/>
        <w:lang w:val="en-US"/>
      </w:rPr>
      <mc:AlternateContent>
        <mc:Choice Requires="wps">
          <w:drawing>
            <wp:anchor distT="0" distB="0" distL="114300" distR="114300" simplePos="0" relativeHeight="251677696" behindDoc="1" locked="1" layoutInCell="1" allowOverlap="1" wp14:anchorId="110B0B39" wp14:editId="6FBA3623">
              <wp:simplePos x="0" y="0"/>
              <wp:positionH relativeFrom="page">
                <wp:align>center</wp:align>
              </wp:positionH>
              <wp:positionV relativeFrom="paragraph">
                <wp:posOffset>0</wp:posOffset>
              </wp:positionV>
              <wp:extent cx="5773003" cy="395785"/>
              <wp:effectExtent l="0" t="0" r="0" b="4445"/>
              <wp:wrapNone/>
              <wp:docPr id="28" name="Text Box 2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22ED1E" w14:textId="77777777" w:rsidR="00A367E2" w:rsidRPr="00324EB0" w:rsidRDefault="00313095" w:rsidP="002438F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0B0B39" id="_x0000_t202" coordsize="21600,21600" o:spt="202" path="m,l,21600r21600,l21600,xe">
              <v:stroke joinstyle="miter"/>
              <v:path gradientshapeok="t" o:connecttype="rect"/>
            </v:shapetype>
            <v:shape id="Text Box 28" o:spid="_x0000_s1037" type="#_x0000_t202" alt="Sec-Footerprimary" style="position:absolute;margin-left:0;margin-top:0;width:454.55pt;height:31.15pt;z-index:-2516387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vFgA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w4UWEK1Q2Y46IbGWz5X+Hz3zIcn5nBKkAw4+eERD6kBuw+9&#10;RMka3K+/fY94JC9qKWlw6krqf26YE5TorwZpfTU4P49jmi7n48kQL+5UszzVmE19C8iKAe4Yy5MY&#10;8UHvRemgfsEFMYtRUcUMx9glDXvxNnS7ABcMF7NZAuFgWhbuzcLy6Dq2OZLzuX1hzvYMDsj9B9jP&#10;JyveELnDRksDs00AqRLLY6O7rvYPgEOd5qRfQHFrnN4T6rgmp68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KQUG8WAAgAAbgUA&#10;AA4AAAAAAAAAAAAAAAAALgIAAGRycy9lMm9Eb2MueG1sUEsBAi0AFAAGAAgAAAAhAE4xZi3ZAAAA&#10;BAEAAA8AAAAAAAAAAAAAAAAA2gQAAGRycy9kb3ducmV2LnhtbFBLBQYAAAAABAAEAPMAAADgBQAA&#10;AAA=&#10;" stroked="f" strokeweight=".5pt">
              <v:textbox>
                <w:txbxContent>
                  <w:p w14:paraId="3422ED1E" w14:textId="77777777" w:rsidR="00A367E2" w:rsidRPr="00324EB0" w:rsidRDefault="00313095" w:rsidP="002438F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F6DF2" w14:textId="77777777" w:rsidR="00A367E2" w:rsidRPr="00E33C1C" w:rsidRDefault="00A367E2"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367E2" w14:paraId="153371D6" w14:textId="77777777" w:rsidTr="007A6863">
      <w:tc>
        <w:tcPr>
          <w:tcW w:w="1384" w:type="dxa"/>
          <w:tcBorders>
            <w:top w:val="nil"/>
            <w:left w:val="nil"/>
            <w:bottom w:val="nil"/>
            <w:right w:val="nil"/>
          </w:tcBorders>
        </w:tcPr>
        <w:p w14:paraId="3C49C13E" w14:textId="77777777" w:rsidR="00A367E2" w:rsidRDefault="00A367E2" w:rsidP="002438FC">
          <w:pPr>
            <w:spacing w:line="0" w:lineRule="atLeast"/>
            <w:rPr>
              <w:sz w:val="18"/>
            </w:rPr>
          </w:pPr>
        </w:p>
      </w:tc>
      <w:tc>
        <w:tcPr>
          <w:tcW w:w="6379" w:type="dxa"/>
          <w:tcBorders>
            <w:top w:val="nil"/>
            <w:left w:val="nil"/>
            <w:bottom w:val="nil"/>
            <w:right w:val="nil"/>
          </w:tcBorders>
        </w:tcPr>
        <w:p w14:paraId="748749AD" w14:textId="77777777" w:rsidR="00A367E2" w:rsidRDefault="00A367E2" w:rsidP="002438F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13095">
            <w:rPr>
              <w:i/>
              <w:sz w:val="18"/>
            </w:rPr>
            <w:t>Offshore Electricity Infrastructure Amendment Regulations 2024</w:t>
          </w:r>
          <w:r w:rsidRPr="007A1328">
            <w:rPr>
              <w:i/>
              <w:sz w:val="18"/>
            </w:rPr>
            <w:fldChar w:fldCharType="end"/>
          </w:r>
        </w:p>
      </w:tc>
      <w:tc>
        <w:tcPr>
          <w:tcW w:w="709" w:type="dxa"/>
          <w:tcBorders>
            <w:top w:val="nil"/>
            <w:left w:val="nil"/>
            <w:bottom w:val="nil"/>
            <w:right w:val="nil"/>
          </w:tcBorders>
        </w:tcPr>
        <w:p w14:paraId="0522701B" w14:textId="77777777" w:rsidR="00A367E2" w:rsidRDefault="00A367E2" w:rsidP="002438F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r w:rsidR="00A367E2" w14:paraId="0E30E27A"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1A2D0CB" w14:textId="77777777" w:rsidR="00A367E2" w:rsidRDefault="00A367E2" w:rsidP="002438FC">
          <w:pPr>
            <w:rPr>
              <w:sz w:val="18"/>
            </w:rPr>
          </w:pPr>
          <w:r w:rsidRPr="00ED79B6">
            <w:rPr>
              <w:i/>
              <w:sz w:val="18"/>
            </w:rPr>
            <w:t xml:space="preserve"> </w:t>
          </w:r>
        </w:p>
      </w:tc>
    </w:tr>
  </w:tbl>
  <w:p w14:paraId="046D1700" w14:textId="77777777" w:rsidR="00A367E2" w:rsidRPr="00ED79B6" w:rsidRDefault="00A367E2"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8C4ED" w14:textId="77777777" w:rsidR="00A367E2" w:rsidRDefault="00A367E2" w:rsidP="0048364F">
      <w:pPr>
        <w:spacing w:line="240" w:lineRule="auto"/>
      </w:pPr>
      <w:r>
        <w:separator/>
      </w:r>
    </w:p>
  </w:footnote>
  <w:footnote w:type="continuationSeparator" w:id="0">
    <w:p w14:paraId="58C2115C" w14:textId="77777777" w:rsidR="00A367E2" w:rsidRDefault="00A367E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4B43" w14:textId="77777777" w:rsidR="00A367E2" w:rsidRPr="005F1388" w:rsidRDefault="00A367E2" w:rsidP="0048364F">
    <w:pPr>
      <w:pStyle w:val="Header"/>
      <w:tabs>
        <w:tab w:val="clear" w:pos="4150"/>
        <w:tab w:val="clear" w:pos="8307"/>
      </w:tabs>
    </w:pPr>
    <w:r w:rsidRPr="00324EB0">
      <w:rPr>
        <w:b/>
        <w:noProof/>
        <w:lang w:val="en-US"/>
      </w:rPr>
      <mc:AlternateContent>
        <mc:Choice Requires="wps">
          <w:drawing>
            <wp:anchor distT="0" distB="0" distL="114300" distR="114300" simplePos="0" relativeHeight="251663360" behindDoc="1" locked="1" layoutInCell="1" allowOverlap="1" wp14:anchorId="613F0BD4" wp14:editId="4AB5A426">
              <wp:simplePos x="0" y="0"/>
              <wp:positionH relativeFrom="page">
                <wp:align>center</wp:align>
              </wp:positionH>
              <wp:positionV relativeFrom="paragraph">
                <wp:posOffset>-317500</wp:posOffset>
              </wp:positionV>
              <wp:extent cx="5773003" cy="395785"/>
              <wp:effectExtent l="0" t="0" r="0" b="4445"/>
              <wp:wrapNone/>
              <wp:docPr id="21" name="Text Box 21"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BBD1E7" w14:textId="77777777" w:rsidR="00A367E2" w:rsidRPr="00324EB0" w:rsidRDefault="00313095" w:rsidP="002438F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3F0BD4" id="_x0000_t202" coordsize="21600,21600" o:spt="202" path="m,l,21600r21600,l21600,xe">
              <v:stroke joinstyle="miter"/>
              <v:path gradientshapeok="t" o:connecttype="rect"/>
            </v:shapetype>
            <v:shape id="Text Box 21" o:spid="_x0000_s1026" type="#_x0000_t202" alt="Sec-Headerevenpage"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55BBD1E7" w14:textId="77777777" w:rsidR="00A367E2" w:rsidRPr="00324EB0" w:rsidRDefault="00313095" w:rsidP="002438F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62FC" w14:textId="77777777" w:rsidR="00A367E2" w:rsidRPr="005F1388" w:rsidRDefault="00A367E2" w:rsidP="0048364F">
    <w:pPr>
      <w:pStyle w:val="Header"/>
      <w:tabs>
        <w:tab w:val="clear" w:pos="4150"/>
        <w:tab w:val="clear" w:pos="8307"/>
      </w:tabs>
    </w:pPr>
    <w:r w:rsidRPr="00324EB0">
      <w:rPr>
        <w:b/>
        <w:noProof/>
        <w:lang w:val="en-US"/>
      </w:rPr>
      <mc:AlternateContent>
        <mc:Choice Requires="wps">
          <w:drawing>
            <wp:anchor distT="0" distB="0" distL="114300" distR="114300" simplePos="0" relativeHeight="251659264" behindDoc="1" locked="1" layoutInCell="1" allowOverlap="1" wp14:anchorId="3567215E" wp14:editId="5077EBA3">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54B275" w14:textId="77777777" w:rsidR="00A367E2" w:rsidRPr="00324EB0" w:rsidRDefault="00313095" w:rsidP="002438F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67215E"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7054B275" w14:textId="77777777" w:rsidR="00A367E2" w:rsidRPr="00324EB0" w:rsidRDefault="00313095" w:rsidP="002438F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52AE" w14:textId="77777777" w:rsidR="00A367E2" w:rsidRPr="005F1388" w:rsidRDefault="00A367E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8BDE" w14:textId="77777777" w:rsidR="00A367E2" w:rsidRPr="00ED79B6" w:rsidRDefault="00A367E2" w:rsidP="00220A0C">
    <w:pPr>
      <w:pBdr>
        <w:bottom w:val="single" w:sz="6" w:space="1" w:color="auto"/>
      </w:pBdr>
      <w:spacing w:before="1000"/>
    </w:pPr>
    <w:r w:rsidRPr="00324EB0">
      <w:rPr>
        <w:b/>
        <w:noProof/>
        <w:lang w:val="en-US"/>
      </w:rPr>
      <mc:AlternateContent>
        <mc:Choice Requires="wps">
          <w:drawing>
            <wp:anchor distT="0" distB="0" distL="114300" distR="114300" simplePos="0" relativeHeight="251671552" behindDoc="1" locked="1" layoutInCell="1" allowOverlap="1" wp14:anchorId="283172EA" wp14:editId="0C123A2D">
              <wp:simplePos x="0" y="0"/>
              <wp:positionH relativeFrom="page">
                <wp:align>center</wp:align>
              </wp:positionH>
              <wp:positionV relativeFrom="paragraph">
                <wp:posOffset>-317500</wp:posOffset>
              </wp:positionV>
              <wp:extent cx="5773003" cy="395785"/>
              <wp:effectExtent l="0" t="0" r="0" b="4445"/>
              <wp:wrapNone/>
              <wp:docPr id="25" name="Text Box 2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99DBAB" w14:textId="77777777" w:rsidR="00A367E2" w:rsidRPr="00324EB0" w:rsidRDefault="00313095" w:rsidP="002438F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3172EA" id="_x0000_t202" coordsize="21600,21600" o:spt="202" path="m,l,21600r21600,l21600,xe">
              <v:stroke joinstyle="miter"/>
              <v:path gradientshapeok="t" o:connecttype="rect"/>
            </v:shapetype>
            <v:shape id="Text Box 25" o:spid="_x0000_s1030" type="#_x0000_t202" alt="Sec-Headerevenpage" style="position:absolute;margin-left:0;margin-top:-25pt;width:454.55pt;height:31.15pt;z-index:-2516449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HR4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Aj+ZafwIAAG0F&#10;AAAOAAAAAAAAAAAAAAAAAC4CAABkcnMvZTJvRG9jLnhtbFBLAQItABQABgAIAAAAIQBGQcmG2wAA&#10;AAcBAAAPAAAAAAAAAAAAAAAAANkEAABkcnMvZG93bnJldi54bWxQSwUGAAAAAAQABADzAAAA4QUA&#10;AAAA&#10;" stroked="f" strokeweight=".5pt">
              <v:textbox>
                <w:txbxContent>
                  <w:p w14:paraId="2C99DBAB" w14:textId="77777777" w:rsidR="00A367E2" w:rsidRPr="00324EB0" w:rsidRDefault="00313095" w:rsidP="002438F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8FE0" w14:textId="77777777" w:rsidR="00A367E2" w:rsidRPr="00ED79B6" w:rsidRDefault="00A367E2" w:rsidP="00220A0C">
    <w:pPr>
      <w:pBdr>
        <w:bottom w:val="single" w:sz="6" w:space="1" w:color="auto"/>
      </w:pBdr>
      <w:spacing w:before="1000" w:line="240" w:lineRule="auto"/>
    </w:pPr>
    <w:r w:rsidRPr="00324EB0">
      <w:rPr>
        <w:b/>
        <w:noProof/>
        <w:lang w:val="en-US"/>
      </w:rPr>
      <mc:AlternateContent>
        <mc:Choice Requires="wps">
          <w:drawing>
            <wp:anchor distT="0" distB="0" distL="114300" distR="114300" simplePos="0" relativeHeight="251667456" behindDoc="1" locked="1" layoutInCell="1" allowOverlap="1" wp14:anchorId="324E888C" wp14:editId="09D91F2E">
              <wp:simplePos x="0" y="0"/>
              <wp:positionH relativeFrom="page">
                <wp:align>center</wp:align>
              </wp:positionH>
              <wp:positionV relativeFrom="paragraph">
                <wp:posOffset>-317500</wp:posOffset>
              </wp:positionV>
              <wp:extent cx="5773003" cy="395785"/>
              <wp:effectExtent l="0" t="0" r="0" b="4445"/>
              <wp:wrapNone/>
              <wp:docPr id="23" name="Text Box 2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198880" w14:textId="77777777" w:rsidR="00A367E2" w:rsidRPr="00324EB0" w:rsidRDefault="00313095" w:rsidP="002438F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4E888C" id="_x0000_t202" coordsize="21600,21600" o:spt="202" path="m,l,21600r21600,l21600,xe">
              <v:stroke joinstyle="miter"/>
              <v:path gradientshapeok="t" o:connecttype="rect"/>
            </v:shapetype>
            <v:shape id="Text Box 23" o:spid="_x0000_s1031" type="#_x0000_t202" alt="Sec-Headerprimary" style="position:absolute;margin-left:0;margin-top:-25pt;width:454.55pt;height:31.15pt;z-index:-2516490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vz2pj4ACAABt&#10;BQAADgAAAAAAAAAAAAAAAAAuAgAAZHJzL2Uyb0RvYy54bWxQSwECLQAUAAYACAAAACEARkHJhtsA&#10;AAAHAQAADwAAAAAAAAAAAAAAAADaBAAAZHJzL2Rvd25yZXYueG1sUEsFBgAAAAAEAAQA8wAAAOIF&#10;AAAAAA==&#10;" stroked="f" strokeweight=".5pt">
              <v:textbox>
                <w:txbxContent>
                  <w:p w14:paraId="2D198880" w14:textId="77777777" w:rsidR="00A367E2" w:rsidRPr="00324EB0" w:rsidRDefault="00313095" w:rsidP="002438F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1ECEC" w14:textId="77777777" w:rsidR="00A367E2" w:rsidRPr="00ED79B6" w:rsidRDefault="00A367E2"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9E93" w14:textId="052DC221" w:rsidR="00A367E2" w:rsidRPr="00A961C4" w:rsidRDefault="00A367E2" w:rsidP="0048364F">
    <w:pPr>
      <w:rPr>
        <w:b/>
        <w:sz w:val="20"/>
      </w:rPr>
    </w:pPr>
    <w:r w:rsidRPr="00263886">
      <w:rPr>
        <w:b/>
        <w:noProof/>
        <w:sz w:val="20"/>
        <w:lang w:val="en-US"/>
      </w:rPr>
      <mc:AlternateContent>
        <mc:Choice Requires="wps">
          <w:drawing>
            <wp:anchor distT="0" distB="0" distL="114300" distR="114300" simplePos="0" relativeHeight="251679744" behindDoc="1" locked="1" layoutInCell="1" allowOverlap="1" wp14:anchorId="4B53A195" wp14:editId="626AA8DE">
              <wp:simplePos x="0" y="0"/>
              <wp:positionH relativeFrom="page">
                <wp:align>center</wp:align>
              </wp:positionH>
              <wp:positionV relativeFrom="paragraph">
                <wp:posOffset>-317500</wp:posOffset>
              </wp:positionV>
              <wp:extent cx="5773003" cy="395785"/>
              <wp:effectExtent l="0" t="0" r="0" b="4445"/>
              <wp:wrapNone/>
              <wp:docPr id="29" name="Text Box 29"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01A2F8" w14:textId="77777777" w:rsidR="00A367E2" w:rsidRPr="00324EB0" w:rsidRDefault="00313095" w:rsidP="002438F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53A195" id="_x0000_t202" coordsize="21600,21600" o:spt="202" path="m,l,21600r21600,l21600,xe">
              <v:stroke joinstyle="miter"/>
              <v:path gradientshapeok="t" o:connecttype="rect"/>
            </v:shapetype>
            <v:shape id="Text Box 29" o:spid="_x0000_s1034" type="#_x0000_t202" alt="Sec-Headerevenpage" style="position:absolute;margin-left:0;margin-top:-25pt;width:454.55pt;height:31.15pt;z-index:-2516367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ADxvKlfwIAAG0F&#10;AAAOAAAAAAAAAAAAAAAAAC4CAABkcnMvZTJvRG9jLnhtbFBLAQItABQABgAIAAAAIQBGQcmG2wAA&#10;AAcBAAAPAAAAAAAAAAAAAAAAANkEAABkcnMvZG93bnJldi54bWxQSwUGAAAAAAQABADzAAAA4QUA&#10;AAAA&#10;" stroked="f" strokeweight=".5pt">
              <v:textbox>
                <w:txbxContent>
                  <w:p w14:paraId="4001A2F8" w14:textId="77777777" w:rsidR="00A367E2" w:rsidRPr="00324EB0" w:rsidRDefault="00313095" w:rsidP="002438F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Pr>
        <w:b/>
        <w:sz w:val="20"/>
      </w:rPr>
      <w:fldChar w:fldCharType="begin"/>
    </w:r>
    <w:r>
      <w:rPr>
        <w:b/>
        <w:sz w:val="20"/>
      </w:rPr>
      <w:instrText xml:space="preserve"> STYLEREF CharAmSchNo </w:instrText>
    </w:r>
    <w:r>
      <w:rPr>
        <w:b/>
        <w:sz w:val="20"/>
      </w:rPr>
      <w:fldChar w:fldCharType="separate"/>
    </w:r>
    <w:r w:rsidR="00294427">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294427">
      <w:rPr>
        <w:noProof/>
        <w:sz w:val="20"/>
      </w:rPr>
      <w:t>Amendments</w:t>
    </w:r>
    <w:r>
      <w:rPr>
        <w:sz w:val="20"/>
      </w:rPr>
      <w:fldChar w:fldCharType="end"/>
    </w:r>
  </w:p>
  <w:p w14:paraId="1C9B73FA" w14:textId="3C121D0E" w:rsidR="00A367E2" w:rsidRPr="00A961C4" w:rsidRDefault="00A367E2" w:rsidP="0048364F">
    <w:pPr>
      <w:rPr>
        <w:b/>
        <w:sz w:val="20"/>
      </w:rPr>
    </w:pPr>
    <w:r>
      <w:rPr>
        <w:b/>
        <w:sz w:val="20"/>
      </w:rPr>
      <w:fldChar w:fldCharType="begin"/>
    </w:r>
    <w:r>
      <w:rPr>
        <w:b/>
        <w:sz w:val="20"/>
      </w:rPr>
      <w:instrText xml:space="preserve"> STYLEREF CharAmPartNo </w:instrText>
    </w:r>
    <w:r>
      <w:rPr>
        <w:b/>
        <w:sz w:val="20"/>
      </w:rPr>
      <w:fldChar w:fldCharType="separate"/>
    </w:r>
    <w:r w:rsidR="00294427">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294427">
      <w:rPr>
        <w:noProof/>
        <w:sz w:val="20"/>
      </w:rPr>
      <w:t>Main amendments</w:t>
    </w:r>
    <w:r>
      <w:rPr>
        <w:sz w:val="20"/>
      </w:rPr>
      <w:fldChar w:fldCharType="end"/>
    </w:r>
  </w:p>
  <w:p w14:paraId="12BCF9FE" w14:textId="77777777" w:rsidR="00A367E2" w:rsidRPr="00A961C4" w:rsidRDefault="00A367E2"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18DE" w14:textId="7D4267D5" w:rsidR="00A367E2" w:rsidRPr="00A961C4" w:rsidRDefault="00A367E2" w:rsidP="0048364F">
    <w:pPr>
      <w:jc w:val="right"/>
      <w:rPr>
        <w:sz w:val="20"/>
      </w:rPr>
    </w:pPr>
    <w:r w:rsidRPr="00263886">
      <w:rPr>
        <w:b/>
        <w:noProof/>
        <w:sz w:val="20"/>
        <w:lang w:val="en-US"/>
      </w:rPr>
      <mc:AlternateContent>
        <mc:Choice Requires="wps">
          <w:drawing>
            <wp:anchor distT="0" distB="0" distL="114300" distR="114300" simplePos="0" relativeHeight="251675648" behindDoc="1" locked="1" layoutInCell="1" allowOverlap="1" wp14:anchorId="30DD4163" wp14:editId="33224CA8">
              <wp:simplePos x="0" y="0"/>
              <wp:positionH relativeFrom="page">
                <wp:align>center</wp:align>
              </wp:positionH>
              <wp:positionV relativeFrom="paragraph">
                <wp:posOffset>-317500</wp:posOffset>
              </wp:positionV>
              <wp:extent cx="5773003" cy="395785"/>
              <wp:effectExtent l="0" t="0" r="0" b="4445"/>
              <wp:wrapNone/>
              <wp:docPr id="27" name="Text Box 2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76F09D" w14:textId="77777777" w:rsidR="00A367E2" w:rsidRPr="00324EB0" w:rsidRDefault="00313095" w:rsidP="002438F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D4163" id="_x0000_t202" coordsize="21600,21600" o:spt="202" path="m,l,21600r21600,l21600,xe">
              <v:stroke joinstyle="miter"/>
              <v:path gradientshapeok="t" o:connecttype="rect"/>
            </v:shapetype>
            <v:shape id="Text Box 27" o:spid="_x0000_s1035" type="#_x0000_t202" alt="Sec-Headerprimary" style="position:absolute;left:0;text-align:left;margin-left:0;margin-top:-25pt;width:454.55pt;height:31.15pt;z-index:-25164083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fHS9cIACAABt&#10;BQAADgAAAAAAAAAAAAAAAAAuAgAAZHJzL2Uyb0RvYy54bWxQSwECLQAUAAYACAAAACEARkHJhtsA&#10;AAAHAQAADwAAAAAAAAAAAAAAAADaBAAAZHJzL2Rvd25yZXYueG1sUEsFBgAAAAAEAAQA8wAAAOIF&#10;AAAAAA==&#10;" stroked="f" strokeweight=".5pt">
              <v:textbox>
                <w:txbxContent>
                  <w:p w14:paraId="3976F09D" w14:textId="77777777" w:rsidR="00A367E2" w:rsidRPr="00324EB0" w:rsidRDefault="00313095" w:rsidP="002438F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4099A9AE" w14:textId="388202C5" w:rsidR="00A367E2" w:rsidRPr="00A961C4" w:rsidRDefault="00A367E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20F586B" w14:textId="77777777" w:rsidR="00A367E2" w:rsidRPr="00A961C4" w:rsidRDefault="00A367E2"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FCC2" w14:textId="77777777" w:rsidR="00A367E2" w:rsidRPr="00A961C4" w:rsidRDefault="00A367E2"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2188427">
    <w:abstractNumId w:val="9"/>
  </w:num>
  <w:num w:numId="2" w16cid:durableId="128132196">
    <w:abstractNumId w:val="7"/>
  </w:num>
  <w:num w:numId="3" w16cid:durableId="2089224918">
    <w:abstractNumId w:val="6"/>
  </w:num>
  <w:num w:numId="4" w16cid:durableId="1044720794">
    <w:abstractNumId w:val="5"/>
  </w:num>
  <w:num w:numId="5" w16cid:durableId="1681007939">
    <w:abstractNumId w:val="4"/>
  </w:num>
  <w:num w:numId="6" w16cid:durableId="2092660451">
    <w:abstractNumId w:val="8"/>
  </w:num>
  <w:num w:numId="7" w16cid:durableId="1146243064">
    <w:abstractNumId w:val="3"/>
  </w:num>
  <w:num w:numId="8" w16cid:durableId="52194828">
    <w:abstractNumId w:val="2"/>
  </w:num>
  <w:num w:numId="9" w16cid:durableId="1879511031">
    <w:abstractNumId w:val="1"/>
  </w:num>
  <w:num w:numId="10" w16cid:durableId="223876723">
    <w:abstractNumId w:val="0"/>
  </w:num>
  <w:num w:numId="11" w16cid:durableId="579410149">
    <w:abstractNumId w:val="15"/>
  </w:num>
  <w:num w:numId="12" w16cid:durableId="1772163223">
    <w:abstractNumId w:val="11"/>
  </w:num>
  <w:num w:numId="13" w16cid:durableId="362481847">
    <w:abstractNumId w:val="12"/>
  </w:num>
  <w:num w:numId="14" w16cid:durableId="1346327763">
    <w:abstractNumId w:val="14"/>
  </w:num>
  <w:num w:numId="15" w16cid:durableId="287587352">
    <w:abstractNumId w:val="13"/>
  </w:num>
  <w:num w:numId="16" w16cid:durableId="24411465">
    <w:abstractNumId w:val="10"/>
  </w:num>
  <w:num w:numId="17" w16cid:durableId="1914660521">
    <w:abstractNumId w:val="17"/>
  </w:num>
  <w:num w:numId="18" w16cid:durableId="20999837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54"/>
    <w:rsid w:val="00000263"/>
    <w:rsid w:val="000009AB"/>
    <w:rsid w:val="000015D7"/>
    <w:rsid w:val="00002CDB"/>
    <w:rsid w:val="000032EF"/>
    <w:rsid w:val="000033D9"/>
    <w:rsid w:val="000035B8"/>
    <w:rsid w:val="000035C7"/>
    <w:rsid w:val="00004343"/>
    <w:rsid w:val="00004D1D"/>
    <w:rsid w:val="000055EA"/>
    <w:rsid w:val="00005B86"/>
    <w:rsid w:val="0000697A"/>
    <w:rsid w:val="00006E9A"/>
    <w:rsid w:val="00006F32"/>
    <w:rsid w:val="000074BB"/>
    <w:rsid w:val="000078E3"/>
    <w:rsid w:val="00007E96"/>
    <w:rsid w:val="00007F92"/>
    <w:rsid w:val="00010017"/>
    <w:rsid w:val="000107B2"/>
    <w:rsid w:val="00010EE5"/>
    <w:rsid w:val="000113BC"/>
    <w:rsid w:val="000116DA"/>
    <w:rsid w:val="000121B0"/>
    <w:rsid w:val="000126D1"/>
    <w:rsid w:val="00012D3E"/>
    <w:rsid w:val="0001330F"/>
    <w:rsid w:val="000136AF"/>
    <w:rsid w:val="00015412"/>
    <w:rsid w:val="000159C3"/>
    <w:rsid w:val="000165C6"/>
    <w:rsid w:val="00016805"/>
    <w:rsid w:val="00017217"/>
    <w:rsid w:val="00017DE0"/>
    <w:rsid w:val="00020364"/>
    <w:rsid w:val="0002056E"/>
    <w:rsid w:val="00020723"/>
    <w:rsid w:val="0002085E"/>
    <w:rsid w:val="00021317"/>
    <w:rsid w:val="00023736"/>
    <w:rsid w:val="0002518F"/>
    <w:rsid w:val="0002532D"/>
    <w:rsid w:val="0002574E"/>
    <w:rsid w:val="00025E32"/>
    <w:rsid w:val="000272F3"/>
    <w:rsid w:val="0002796D"/>
    <w:rsid w:val="00031143"/>
    <w:rsid w:val="0003146B"/>
    <w:rsid w:val="00031482"/>
    <w:rsid w:val="00032020"/>
    <w:rsid w:val="000321EE"/>
    <w:rsid w:val="00032549"/>
    <w:rsid w:val="00032A4B"/>
    <w:rsid w:val="000331FF"/>
    <w:rsid w:val="000345CF"/>
    <w:rsid w:val="00035685"/>
    <w:rsid w:val="000360FA"/>
    <w:rsid w:val="00036D45"/>
    <w:rsid w:val="00036E24"/>
    <w:rsid w:val="0003791D"/>
    <w:rsid w:val="000379DC"/>
    <w:rsid w:val="00037A81"/>
    <w:rsid w:val="0004044E"/>
    <w:rsid w:val="00041516"/>
    <w:rsid w:val="00041BB7"/>
    <w:rsid w:val="00041C09"/>
    <w:rsid w:val="00042227"/>
    <w:rsid w:val="000424CD"/>
    <w:rsid w:val="0004268F"/>
    <w:rsid w:val="000431F0"/>
    <w:rsid w:val="000434FB"/>
    <w:rsid w:val="0004378D"/>
    <w:rsid w:val="00044F70"/>
    <w:rsid w:val="0004523D"/>
    <w:rsid w:val="000469AE"/>
    <w:rsid w:val="00046DFB"/>
    <w:rsid w:val="00046F47"/>
    <w:rsid w:val="00047144"/>
    <w:rsid w:val="00047884"/>
    <w:rsid w:val="00050434"/>
    <w:rsid w:val="000504CB"/>
    <w:rsid w:val="0005120E"/>
    <w:rsid w:val="000524CF"/>
    <w:rsid w:val="000531FD"/>
    <w:rsid w:val="0005398F"/>
    <w:rsid w:val="00053EDD"/>
    <w:rsid w:val="00053F33"/>
    <w:rsid w:val="00054577"/>
    <w:rsid w:val="0005457D"/>
    <w:rsid w:val="000557D6"/>
    <w:rsid w:val="00056570"/>
    <w:rsid w:val="000568D2"/>
    <w:rsid w:val="00056B46"/>
    <w:rsid w:val="000574DE"/>
    <w:rsid w:val="00060530"/>
    <w:rsid w:val="000614BF"/>
    <w:rsid w:val="00061D8B"/>
    <w:rsid w:val="00062F18"/>
    <w:rsid w:val="00063F38"/>
    <w:rsid w:val="00066E68"/>
    <w:rsid w:val="00071109"/>
    <w:rsid w:val="0007169C"/>
    <w:rsid w:val="00071941"/>
    <w:rsid w:val="00071E13"/>
    <w:rsid w:val="00071E9C"/>
    <w:rsid w:val="00073F66"/>
    <w:rsid w:val="00075D93"/>
    <w:rsid w:val="00075FB1"/>
    <w:rsid w:val="00077593"/>
    <w:rsid w:val="00080E8E"/>
    <w:rsid w:val="00081E75"/>
    <w:rsid w:val="00081F82"/>
    <w:rsid w:val="00082418"/>
    <w:rsid w:val="00082EF8"/>
    <w:rsid w:val="00083A38"/>
    <w:rsid w:val="00083E8B"/>
    <w:rsid w:val="00083F48"/>
    <w:rsid w:val="00084749"/>
    <w:rsid w:val="00085071"/>
    <w:rsid w:val="00085F84"/>
    <w:rsid w:val="0008643C"/>
    <w:rsid w:val="0008708B"/>
    <w:rsid w:val="000870CA"/>
    <w:rsid w:val="0008779B"/>
    <w:rsid w:val="000878B2"/>
    <w:rsid w:val="00087B46"/>
    <w:rsid w:val="00090A56"/>
    <w:rsid w:val="00091FAF"/>
    <w:rsid w:val="0009253E"/>
    <w:rsid w:val="0009308E"/>
    <w:rsid w:val="00093281"/>
    <w:rsid w:val="0009457E"/>
    <w:rsid w:val="00094BDB"/>
    <w:rsid w:val="0009503C"/>
    <w:rsid w:val="000959AE"/>
    <w:rsid w:val="00095C45"/>
    <w:rsid w:val="00095F75"/>
    <w:rsid w:val="00096847"/>
    <w:rsid w:val="000969A3"/>
    <w:rsid w:val="00096C4E"/>
    <w:rsid w:val="00096CCA"/>
    <w:rsid w:val="000A019D"/>
    <w:rsid w:val="000A0631"/>
    <w:rsid w:val="000A08B7"/>
    <w:rsid w:val="000A10EA"/>
    <w:rsid w:val="000A2714"/>
    <w:rsid w:val="000A2A55"/>
    <w:rsid w:val="000A2ED3"/>
    <w:rsid w:val="000A3358"/>
    <w:rsid w:val="000A392C"/>
    <w:rsid w:val="000A39DE"/>
    <w:rsid w:val="000A3BCC"/>
    <w:rsid w:val="000A5B81"/>
    <w:rsid w:val="000A5D5F"/>
    <w:rsid w:val="000A72B6"/>
    <w:rsid w:val="000A7DF9"/>
    <w:rsid w:val="000B005E"/>
    <w:rsid w:val="000B0BB9"/>
    <w:rsid w:val="000B22EA"/>
    <w:rsid w:val="000B243A"/>
    <w:rsid w:val="000B2D0A"/>
    <w:rsid w:val="000B30EE"/>
    <w:rsid w:val="000B421F"/>
    <w:rsid w:val="000B441B"/>
    <w:rsid w:val="000B4D27"/>
    <w:rsid w:val="000B4E76"/>
    <w:rsid w:val="000B5E4E"/>
    <w:rsid w:val="000C0F17"/>
    <w:rsid w:val="000C1629"/>
    <w:rsid w:val="000C1994"/>
    <w:rsid w:val="000C1C5A"/>
    <w:rsid w:val="000C324D"/>
    <w:rsid w:val="000C45BB"/>
    <w:rsid w:val="000C4945"/>
    <w:rsid w:val="000C57F8"/>
    <w:rsid w:val="000C5D73"/>
    <w:rsid w:val="000C700B"/>
    <w:rsid w:val="000C7B1F"/>
    <w:rsid w:val="000D05EF"/>
    <w:rsid w:val="000D0A41"/>
    <w:rsid w:val="000D0B94"/>
    <w:rsid w:val="000D115B"/>
    <w:rsid w:val="000D2674"/>
    <w:rsid w:val="000D2675"/>
    <w:rsid w:val="000D2FC8"/>
    <w:rsid w:val="000D3AAF"/>
    <w:rsid w:val="000D4049"/>
    <w:rsid w:val="000D457B"/>
    <w:rsid w:val="000D4FE8"/>
    <w:rsid w:val="000D5485"/>
    <w:rsid w:val="000D5DDA"/>
    <w:rsid w:val="000D62C6"/>
    <w:rsid w:val="000D6A33"/>
    <w:rsid w:val="000D6E67"/>
    <w:rsid w:val="000D7758"/>
    <w:rsid w:val="000D7E7B"/>
    <w:rsid w:val="000E064A"/>
    <w:rsid w:val="000E0961"/>
    <w:rsid w:val="000E0B28"/>
    <w:rsid w:val="000E1DDE"/>
    <w:rsid w:val="000E2002"/>
    <w:rsid w:val="000E2458"/>
    <w:rsid w:val="000E25D8"/>
    <w:rsid w:val="000E2898"/>
    <w:rsid w:val="000E28CB"/>
    <w:rsid w:val="000E4906"/>
    <w:rsid w:val="000E57DB"/>
    <w:rsid w:val="000E5E17"/>
    <w:rsid w:val="000E5FFC"/>
    <w:rsid w:val="000E66CF"/>
    <w:rsid w:val="000F0B12"/>
    <w:rsid w:val="000F11E9"/>
    <w:rsid w:val="000F1759"/>
    <w:rsid w:val="000F1776"/>
    <w:rsid w:val="000F21C1"/>
    <w:rsid w:val="000F24D9"/>
    <w:rsid w:val="000F2F12"/>
    <w:rsid w:val="000F34DA"/>
    <w:rsid w:val="000F3BAD"/>
    <w:rsid w:val="000F43D5"/>
    <w:rsid w:val="000F4871"/>
    <w:rsid w:val="000F48AF"/>
    <w:rsid w:val="000F4AFC"/>
    <w:rsid w:val="000F4E0C"/>
    <w:rsid w:val="000F4FAA"/>
    <w:rsid w:val="000F7CE6"/>
    <w:rsid w:val="00100084"/>
    <w:rsid w:val="001007A8"/>
    <w:rsid w:val="001015F7"/>
    <w:rsid w:val="00101AEB"/>
    <w:rsid w:val="001031EF"/>
    <w:rsid w:val="001033DC"/>
    <w:rsid w:val="001033E9"/>
    <w:rsid w:val="001045C2"/>
    <w:rsid w:val="001059AB"/>
    <w:rsid w:val="00105D72"/>
    <w:rsid w:val="00105F91"/>
    <w:rsid w:val="001064DC"/>
    <w:rsid w:val="0010691B"/>
    <w:rsid w:val="001070EE"/>
    <w:rsid w:val="00107284"/>
    <w:rsid w:val="001073C7"/>
    <w:rsid w:val="0010745C"/>
    <w:rsid w:val="00107DE9"/>
    <w:rsid w:val="001108D8"/>
    <w:rsid w:val="0011105E"/>
    <w:rsid w:val="0011224B"/>
    <w:rsid w:val="00113FCA"/>
    <w:rsid w:val="00114157"/>
    <w:rsid w:val="001147BC"/>
    <w:rsid w:val="00114936"/>
    <w:rsid w:val="00114BFE"/>
    <w:rsid w:val="00115B88"/>
    <w:rsid w:val="001169B4"/>
    <w:rsid w:val="00117277"/>
    <w:rsid w:val="00117E37"/>
    <w:rsid w:val="001200E9"/>
    <w:rsid w:val="00121A96"/>
    <w:rsid w:val="00123F1F"/>
    <w:rsid w:val="00124C87"/>
    <w:rsid w:val="00124F65"/>
    <w:rsid w:val="00127503"/>
    <w:rsid w:val="00127D8F"/>
    <w:rsid w:val="0013014E"/>
    <w:rsid w:val="001305BB"/>
    <w:rsid w:val="00131168"/>
    <w:rsid w:val="0013135D"/>
    <w:rsid w:val="0013196E"/>
    <w:rsid w:val="001328EB"/>
    <w:rsid w:val="00133220"/>
    <w:rsid w:val="001333C5"/>
    <w:rsid w:val="0013391A"/>
    <w:rsid w:val="00133E7E"/>
    <w:rsid w:val="001347C3"/>
    <w:rsid w:val="00134DF4"/>
    <w:rsid w:val="00135317"/>
    <w:rsid w:val="001359CA"/>
    <w:rsid w:val="00135D7A"/>
    <w:rsid w:val="0013630C"/>
    <w:rsid w:val="001364C7"/>
    <w:rsid w:val="001367E7"/>
    <w:rsid w:val="001375C5"/>
    <w:rsid w:val="00137EEE"/>
    <w:rsid w:val="001403A2"/>
    <w:rsid w:val="00141075"/>
    <w:rsid w:val="0014131B"/>
    <w:rsid w:val="00141407"/>
    <w:rsid w:val="00141436"/>
    <w:rsid w:val="001416A7"/>
    <w:rsid w:val="0014174C"/>
    <w:rsid w:val="001420F4"/>
    <w:rsid w:val="00142F98"/>
    <w:rsid w:val="0014352C"/>
    <w:rsid w:val="00143FAA"/>
    <w:rsid w:val="00144572"/>
    <w:rsid w:val="0014610A"/>
    <w:rsid w:val="001469CA"/>
    <w:rsid w:val="00146A9E"/>
    <w:rsid w:val="00150780"/>
    <w:rsid w:val="001517DD"/>
    <w:rsid w:val="001523B8"/>
    <w:rsid w:val="001528DB"/>
    <w:rsid w:val="00152ACC"/>
    <w:rsid w:val="00153D67"/>
    <w:rsid w:val="00154788"/>
    <w:rsid w:val="00154A48"/>
    <w:rsid w:val="00155397"/>
    <w:rsid w:val="00155873"/>
    <w:rsid w:val="00155F24"/>
    <w:rsid w:val="00155FD7"/>
    <w:rsid w:val="0015606D"/>
    <w:rsid w:val="001568E6"/>
    <w:rsid w:val="00157B9E"/>
    <w:rsid w:val="00160B8C"/>
    <w:rsid w:val="00160BD7"/>
    <w:rsid w:val="001616EA"/>
    <w:rsid w:val="001623BF"/>
    <w:rsid w:val="001629AA"/>
    <w:rsid w:val="00163070"/>
    <w:rsid w:val="00164278"/>
    <w:rsid w:val="001643C9"/>
    <w:rsid w:val="00164939"/>
    <w:rsid w:val="00164AE4"/>
    <w:rsid w:val="00165062"/>
    <w:rsid w:val="00165568"/>
    <w:rsid w:val="00165B2E"/>
    <w:rsid w:val="00165D74"/>
    <w:rsid w:val="00166082"/>
    <w:rsid w:val="00166C2F"/>
    <w:rsid w:val="00167101"/>
    <w:rsid w:val="001673D6"/>
    <w:rsid w:val="00170999"/>
    <w:rsid w:val="001716C9"/>
    <w:rsid w:val="00171C43"/>
    <w:rsid w:val="00171F2E"/>
    <w:rsid w:val="001724C8"/>
    <w:rsid w:val="001757F7"/>
    <w:rsid w:val="001758EE"/>
    <w:rsid w:val="00175EB7"/>
    <w:rsid w:val="00176991"/>
    <w:rsid w:val="00176F75"/>
    <w:rsid w:val="00177001"/>
    <w:rsid w:val="0017705B"/>
    <w:rsid w:val="001776ED"/>
    <w:rsid w:val="00177702"/>
    <w:rsid w:val="00177E92"/>
    <w:rsid w:val="00181829"/>
    <w:rsid w:val="0018347A"/>
    <w:rsid w:val="0018356D"/>
    <w:rsid w:val="00184261"/>
    <w:rsid w:val="001868B4"/>
    <w:rsid w:val="00187290"/>
    <w:rsid w:val="001879A5"/>
    <w:rsid w:val="00190860"/>
    <w:rsid w:val="0019088E"/>
    <w:rsid w:val="00190AAB"/>
    <w:rsid w:val="00190BA1"/>
    <w:rsid w:val="00190DF5"/>
    <w:rsid w:val="00191E85"/>
    <w:rsid w:val="00192D40"/>
    <w:rsid w:val="001932B3"/>
    <w:rsid w:val="00193461"/>
    <w:rsid w:val="001934C0"/>
    <w:rsid w:val="001939E1"/>
    <w:rsid w:val="0019448D"/>
    <w:rsid w:val="00195382"/>
    <w:rsid w:val="00195632"/>
    <w:rsid w:val="00195C10"/>
    <w:rsid w:val="00195F4F"/>
    <w:rsid w:val="001A02E2"/>
    <w:rsid w:val="001A1A4E"/>
    <w:rsid w:val="001A1F60"/>
    <w:rsid w:val="001A2E24"/>
    <w:rsid w:val="001A3B9F"/>
    <w:rsid w:val="001A3D09"/>
    <w:rsid w:val="001A501A"/>
    <w:rsid w:val="001A50D9"/>
    <w:rsid w:val="001A65C0"/>
    <w:rsid w:val="001A74AD"/>
    <w:rsid w:val="001A7A4F"/>
    <w:rsid w:val="001A7EF5"/>
    <w:rsid w:val="001A7F0F"/>
    <w:rsid w:val="001B0C07"/>
    <w:rsid w:val="001B0C11"/>
    <w:rsid w:val="001B0D7B"/>
    <w:rsid w:val="001B0DB1"/>
    <w:rsid w:val="001B1772"/>
    <w:rsid w:val="001B2583"/>
    <w:rsid w:val="001B3790"/>
    <w:rsid w:val="001B3816"/>
    <w:rsid w:val="001B3A93"/>
    <w:rsid w:val="001B4572"/>
    <w:rsid w:val="001B468B"/>
    <w:rsid w:val="001B4E83"/>
    <w:rsid w:val="001B574F"/>
    <w:rsid w:val="001B5E2B"/>
    <w:rsid w:val="001B6456"/>
    <w:rsid w:val="001B73FC"/>
    <w:rsid w:val="001B7A5D"/>
    <w:rsid w:val="001B7F39"/>
    <w:rsid w:val="001C0AF1"/>
    <w:rsid w:val="001C20B8"/>
    <w:rsid w:val="001C2420"/>
    <w:rsid w:val="001C2436"/>
    <w:rsid w:val="001C318E"/>
    <w:rsid w:val="001C34F0"/>
    <w:rsid w:val="001C59BE"/>
    <w:rsid w:val="001C69C4"/>
    <w:rsid w:val="001C6D87"/>
    <w:rsid w:val="001C7382"/>
    <w:rsid w:val="001C741B"/>
    <w:rsid w:val="001D0108"/>
    <w:rsid w:val="001D0952"/>
    <w:rsid w:val="001D11AC"/>
    <w:rsid w:val="001D1FB7"/>
    <w:rsid w:val="001D4283"/>
    <w:rsid w:val="001D43F0"/>
    <w:rsid w:val="001D4C73"/>
    <w:rsid w:val="001D543F"/>
    <w:rsid w:val="001D54B9"/>
    <w:rsid w:val="001D73AB"/>
    <w:rsid w:val="001D7478"/>
    <w:rsid w:val="001D75D6"/>
    <w:rsid w:val="001D7B0A"/>
    <w:rsid w:val="001E0A8D"/>
    <w:rsid w:val="001E0D14"/>
    <w:rsid w:val="001E1117"/>
    <w:rsid w:val="001E12E9"/>
    <w:rsid w:val="001E12EE"/>
    <w:rsid w:val="001E15C1"/>
    <w:rsid w:val="001E23A1"/>
    <w:rsid w:val="001E334D"/>
    <w:rsid w:val="001E3590"/>
    <w:rsid w:val="001E3CA2"/>
    <w:rsid w:val="001E45FE"/>
    <w:rsid w:val="001E5EFD"/>
    <w:rsid w:val="001E63A3"/>
    <w:rsid w:val="001E6ED4"/>
    <w:rsid w:val="001E6ED7"/>
    <w:rsid w:val="001E7407"/>
    <w:rsid w:val="001F02FD"/>
    <w:rsid w:val="001F03DA"/>
    <w:rsid w:val="001F06D7"/>
    <w:rsid w:val="001F08BF"/>
    <w:rsid w:val="001F11D3"/>
    <w:rsid w:val="001F1DC5"/>
    <w:rsid w:val="001F3239"/>
    <w:rsid w:val="001F4116"/>
    <w:rsid w:val="001F4215"/>
    <w:rsid w:val="001F4A1E"/>
    <w:rsid w:val="001F4CC0"/>
    <w:rsid w:val="001F5873"/>
    <w:rsid w:val="001F7A21"/>
    <w:rsid w:val="00200629"/>
    <w:rsid w:val="002018EF"/>
    <w:rsid w:val="00201D27"/>
    <w:rsid w:val="0020300C"/>
    <w:rsid w:val="00205CD0"/>
    <w:rsid w:val="00205F2F"/>
    <w:rsid w:val="0020710F"/>
    <w:rsid w:val="00207A73"/>
    <w:rsid w:val="002115C6"/>
    <w:rsid w:val="00211B9F"/>
    <w:rsid w:val="00212CDF"/>
    <w:rsid w:val="00214358"/>
    <w:rsid w:val="00215225"/>
    <w:rsid w:val="00215765"/>
    <w:rsid w:val="00215AFB"/>
    <w:rsid w:val="00215B65"/>
    <w:rsid w:val="00215B69"/>
    <w:rsid w:val="00216371"/>
    <w:rsid w:val="00216920"/>
    <w:rsid w:val="0021714C"/>
    <w:rsid w:val="00220A0C"/>
    <w:rsid w:val="00221B92"/>
    <w:rsid w:val="00221F28"/>
    <w:rsid w:val="00222FE1"/>
    <w:rsid w:val="00223E4A"/>
    <w:rsid w:val="002240EE"/>
    <w:rsid w:val="00224759"/>
    <w:rsid w:val="002256CB"/>
    <w:rsid w:val="002267B3"/>
    <w:rsid w:val="00226BB7"/>
    <w:rsid w:val="00226DA4"/>
    <w:rsid w:val="00227ECA"/>
    <w:rsid w:val="00227F44"/>
    <w:rsid w:val="002302EA"/>
    <w:rsid w:val="00230AA4"/>
    <w:rsid w:val="00230C0A"/>
    <w:rsid w:val="00230F16"/>
    <w:rsid w:val="002310DF"/>
    <w:rsid w:val="002323B0"/>
    <w:rsid w:val="002323E4"/>
    <w:rsid w:val="00232BEF"/>
    <w:rsid w:val="00232F5D"/>
    <w:rsid w:val="00233075"/>
    <w:rsid w:val="00233822"/>
    <w:rsid w:val="002357CB"/>
    <w:rsid w:val="00235E2C"/>
    <w:rsid w:val="00236221"/>
    <w:rsid w:val="00236A6A"/>
    <w:rsid w:val="00236C2F"/>
    <w:rsid w:val="00236E23"/>
    <w:rsid w:val="002371D5"/>
    <w:rsid w:val="00240749"/>
    <w:rsid w:val="002407D3"/>
    <w:rsid w:val="002408CC"/>
    <w:rsid w:val="002408F1"/>
    <w:rsid w:val="002410FB"/>
    <w:rsid w:val="00241636"/>
    <w:rsid w:val="002423B6"/>
    <w:rsid w:val="002438FC"/>
    <w:rsid w:val="00244AEB"/>
    <w:rsid w:val="002468D7"/>
    <w:rsid w:val="002469DE"/>
    <w:rsid w:val="0024778D"/>
    <w:rsid w:val="002478A0"/>
    <w:rsid w:val="00250113"/>
    <w:rsid w:val="0025043D"/>
    <w:rsid w:val="002512A7"/>
    <w:rsid w:val="002517AC"/>
    <w:rsid w:val="00252DD0"/>
    <w:rsid w:val="00253507"/>
    <w:rsid w:val="00253A64"/>
    <w:rsid w:val="00253F13"/>
    <w:rsid w:val="00254670"/>
    <w:rsid w:val="00256064"/>
    <w:rsid w:val="002568E8"/>
    <w:rsid w:val="00257005"/>
    <w:rsid w:val="0025767C"/>
    <w:rsid w:val="00260514"/>
    <w:rsid w:val="0026082E"/>
    <w:rsid w:val="0026084F"/>
    <w:rsid w:val="00261A6D"/>
    <w:rsid w:val="00261CF3"/>
    <w:rsid w:val="002627FE"/>
    <w:rsid w:val="00263886"/>
    <w:rsid w:val="0026394A"/>
    <w:rsid w:val="0026409C"/>
    <w:rsid w:val="00264200"/>
    <w:rsid w:val="00264650"/>
    <w:rsid w:val="00264AAC"/>
    <w:rsid w:val="00264BED"/>
    <w:rsid w:val="00264F6E"/>
    <w:rsid w:val="00265190"/>
    <w:rsid w:val="00265196"/>
    <w:rsid w:val="0026566E"/>
    <w:rsid w:val="00265811"/>
    <w:rsid w:val="00266043"/>
    <w:rsid w:val="00266314"/>
    <w:rsid w:val="00266E3D"/>
    <w:rsid w:val="00267B04"/>
    <w:rsid w:val="00270ACA"/>
    <w:rsid w:val="00271233"/>
    <w:rsid w:val="0027314B"/>
    <w:rsid w:val="002738FA"/>
    <w:rsid w:val="00273BFD"/>
    <w:rsid w:val="00274DAD"/>
    <w:rsid w:val="00274DB3"/>
    <w:rsid w:val="00274EAB"/>
    <w:rsid w:val="002752F7"/>
    <w:rsid w:val="002769D4"/>
    <w:rsid w:val="00276BA9"/>
    <w:rsid w:val="00276E87"/>
    <w:rsid w:val="002770CB"/>
    <w:rsid w:val="00280179"/>
    <w:rsid w:val="00281141"/>
    <w:rsid w:val="00281959"/>
    <w:rsid w:val="00281A70"/>
    <w:rsid w:val="00281B59"/>
    <w:rsid w:val="002825D2"/>
    <w:rsid w:val="00282FAF"/>
    <w:rsid w:val="00283385"/>
    <w:rsid w:val="0028413A"/>
    <w:rsid w:val="00284332"/>
    <w:rsid w:val="002849BA"/>
    <w:rsid w:val="00284A55"/>
    <w:rsid w:val="0028504E"/>
    <w:rsid w:val="0028545B"/>
    <w:rsid w:val="0028573C"/>
    <w:rsid w:val="00285CDD"/>
    <w:rsid w:val="00287562"/>
    <w:rsid w:val="00287FE2"/>
    <w:rsid w:val="002908FC"/>
    <w:rsid w:val="00290B22"/>
    <w:rsid w:val="00290FA2"/>
    <w:rsid w:val="00291167"/>
    <w:rsid w:val="00291914"/>
    <w:rsid w:val="00292531"/>
    <w:rsid w:val="00293BAA"/>
    <w:rsid w:val="00294427"/>
    <w:rsid w:val="00294695"/>
    <w:rsid w:val="00294E99"/>
    <w:rsid w:val="002962A3"/>
    <w:rsid w:val="00297ECB"/>
    <w:rsid w:val="002A11E6"/>
    <w:rsid w:val="002A11F1"/>
    <w:rsid w:val="002A1A5D"/>
    <w:rsid w:val="002A20A0"/>
    <w:rsid w:val="002A2DB6"/>
    <w:rsid w:val="002A3AAD"/>
    <w:rsid w:val="002A40C5"/>
    <w:rsid w:val="002A62F0"/>
    <w:rsid w:val="002A6509"/>
    <w:rsid w:val="002A6B34"/>
    <w:rsid w:val="002B0741"/>
    <w:rsid w:val="002B0C9A"/>
    <w:rsid w:val="002B11BE"/>
    <w:rsid w:val="002B1E4E"/>
    <w:rsid w:val="002B3F18"/>
    <w:rsid w:val="002B443A"/>
    <w:rsid w:val="002B6314"/>
    <w:rsid w:val="002B73B6"/>
    <w:rsid w:val="002B75CB"/>
    <w:rsid w:val="002B7E61"/>
    <w:rsid w:val="002C0064"/>
    <w:rsid w:val="002C0CDD"/>
    <w:rsid w:val="002C0D7E"/>
    <w:rsid w:val="002C1274"/>
    <w:rsid w:val="002C152A"/>
    <w:rsid w:val="002C15CD"/>
    <w:rsid w:val="002C20B4"/>
    <w:rsid w:val="002C2C9E"/>
    <w:rsid w:val="002C300A"/>
    <w:rsid w:val="002C4D56"/>
    <w:rsid w:val="002C5054"/>
    <w:rsid w:val="002C53C8"/>
    <w:rsid w:val="002C5DFB"/>
    <w:rsid w:val="002C64ED"/>
    <w:rsid w:val="002C722A"/>
    <w:rsid w:val="002C7B9D"/>
    <w:rsid w:val="002D00C3"/>
    <w:rsid w:val="002D038E"/>
    <w:rsid w:val="002D043A"/>
    <w:rsid w:val="002D0B95"/>
    <w:rsid w:val="002D0DE1"/>
    <w:rsid w:val="002D2070"/>
    <w:rsid w:val="002D364F"/>
    <w:rsid w:val="002D36CB"/>
    <w:rsid w:val="002D3767"/>
    <w:rsid w:val="002D3C79"/>
    <w:rsid w:val="002D4470"/>
    <w:rsid w:val="002D51B6"/>
    <w:rsid w:val="002D5A0E"/>
    <w:rsid w:val="002D6392"/>
    <w:rsid w:val="002D7A26"/>
    <w:rsid w:val="002D7D1B"/>
    <w:rsid w:val="002E09E9"/>
    <w:rsid w:val="002E1466"/>
    <w:rsid w:val="002E146F"/>
    <w:rsid w:val="002E176A"/>
    <w:rsid w:val="002E1987"/>
    <w:rsid w:val="002E1C4A"/>
    <w:rsid w:val="002E2335"/>
    <w:rsid w:val="002E2644"/>
    <w:rsid w:val="002E2918"/>
    <w:rsid w:val="002E4718"/>
    <w:rsid w:val="002E4A0F"/>
    <w:rsid w:val="002E4F7E"/>
    <w:rsid w:val="002E6DB9"/>
    <w:rsid w:val="002E70E9"/>
    <w:rsid w:val="002E76A2"/>
    <w:rsid w:val="002E792F"/>
    <w:rsid w:val="002F096D"/>
    <w:rsid w:val="002F1E50"/>
    <w:rsid w:val="002F2E4D"/>
    <w:rsid w:val="002F57DB"/>
    <w:rsid w:val="002F5A55"/>
    <w:rsid w:val="002F6956"/>
    <w:rsid w:val="002F7134"/>
    <w:rsid w:val="002F7B90"/>
    <w:rsid w:val="00300095"/>
    <w:rsid w:val="00302933"/>
    <w:rsid w:val="00302947"/>
    <w:rsid w:val="0030298F"/>
    <w:rsid w:val="00302D49"/>
    <w:rsid w:val="003032C5"/>
    <w:rsid w:val="00303BD9"/>
    <w:rsid w:val="0030420D"/>
    <w:rsid w:val="00304493"/>
    <w:rsid w:val="00304973"/>
    <w:rsid w:val="003052F8"/>
    <w:rsid w:val="003053A0"/>
    <w:rsid w:val="003058BF"/>
    <w:rsid w:val="00307804"/>
    <w:rsid w:val="0030783B"/>
    <w:rsid w:val="003119A5"/>
    <w:rsid w:val="00311F9D"/>
    <w:rsid w:val="00312988"/>
    <w:rsid w:val="00312D4D"/>
    <w:rsid w:val="00313095"/>
    <w:rsid w:val="003135FF"/>
    <w:rsid w:val="00313651"/>
    <w:rsid w:val="00313693"/>
    <w:rsid w:val="00313704"/>
    <w:rsid w:val="00313DC3"/>
    <w:rsid w:val="00314098"/>
    <w:rsid w:val="003141BC"/>
    <w:rsid w:val="003152A3"/>
    <w:rsid w:val="003152F6"/>
    <w:rsid w:val="0031573F"/>
    <w:rsid w:val="0031598B"/>
    <w:rsid w:val="003169EF"/>
    <w:rsid w:val="00316B38"/>
    <w:rsid w:val="0031713F"/>
    <w:rsid w:val="00317243"/>
    <w:rsid w:val="003172B1"/>
    <w:rsid w:val="00317829"/>
    <w:rsid w:val="00320336"/>
    <w:rsid w:val="00320679"/>
    <w:rsid w:val="003207CD"/>
    <w:rsid w:val="0032099C"/>
    <w:rsid w:val="00320D50"/>
    <w:rsid w:val="003211CC"/>
    <w:rsid w:val="00321913"/>
    <w:rsid w:val="003221AA"/>
    <w:rsid w:val="00322308"/>
    <w:rsid w:val="00322417"/>
    <w:rsid w:val="003224B1"/>
    <w:rsid w:val="003229F8"/>
    <w:rsid w:val="003229FA"/>
    <w:rsid w:val="00323297"/>
    <w:rsid w:val="00323638"/>
    <w:rsid w:val="0032456B"/>
    <w:rsid w:val="00324EE6"/>
    <w:rsid w:val="00325E64"/>
    <w:rsid w:val="00326AD7"/>
    <w:rsid w:val="00327671"/>
    <w:rsid w:val="00330F3A"/>
    <w:rsid w:val="00331645"/>
    <w:rsid w:val="003316DC"/>
    <w:rsid w:val="00331F67"/>
    <w:rsid w:val="0033229F"/>
    <w:rsid w:val="003326FC"/>
    <w:rsid w:val="00332E0D"/>
    <w:rsid w:val="00334EA4"/>
    <w:rsid w:val="00335280"/>
    <w:rsid w:val="0033618A"/>
    <w:rsid w:val="0033647F"/>
    <w:rsid w:val="0033691E"/>
    <w:rsid w:val="00336FA6"/>
    <w:rsid w:val="00337048"/>
    <w:rsid w:val="0033710B"/>
    <w:rsid w:val="003411C7"/>
    <w:rsid w:val="003414D5"/>
    <w:rsid w:val="003415D3"/>
    <w:rsid w:val="0034168D"/>
    <w:rsid w:val="00342127"/>
    <w:rsid w:val="00342D48"/>
    <w:rsid w:val="00342F79"/>
    <w:rsid w:val="0034316C"/>
    <w:rsid w:val="00344229"/>
    <w:rsid w:val="003454B5"/>
    <w:rsid w:val="00345758"/>
    <w:rsid w:val="0034595D"/>
    <w:rsid w:val="00346335"/>
    <w:rsid w:val="00346D4D"/>
    <w:rsid w:val="00346DAC"/>
    <w:rsid w:val="00347874"/>
    <w:rsid w:val="00347CD3"/>
    <w:rsid w:val="00350238"/>
    <w:rsid w:val="003504A0"/>
    <w:rsid w:val="00351035"/>
    <w:rsid w:val="00352A0F"/>
    <w:rsid w:val="00352B0F"/>
    <w:rsid w:val="0035421E"/>
    <w:rsid w:val="00354C07"/>
    <w:rsid w:val="003561B0"/>
    <w:rsid w:val="00356A82"/>
    <w:rsid w:val="00357B79"/>
    <w:rsid w:val="0036102F"/>
    <w:rsid w:val="003611D9"/>
    <w:rsid w:val="003611EE"/>
    <w:rsid w:val="00362D5A"/>
    <w:rsid w:val="00362EA2"/>
    <w:rsid w:val="00362F03"/>
    <w:rsid w:val="00364D67"/>
    <w:rsid w:val="0036593F"/>
    <w:rsid w:val="0036637D"/>
    <w:rsid w:val="00366674"/>
    <w:rsid w:val="00367960"/>
    <w:rsid w:val="0037123E"/>
    <w:rsid w:val="00371585"/>
    <w:rsid w:val="00371C3B"/>
    <w:rsid w:val="00372720"/>
    <w:rsid w:val="00372FDE"/>
    <w:rsid w:val="003741DB"/>
    <w:rsid w:val="00374C5D"/>
    <w:rsid w:val="00375CE1"/>
    <w:rsid w:val="003761AB"/>
    <w:rsid w:val="00376B48"/>
    <w:rsid w:val="003772AF"/>
    <w:rsid w:val="00377327"/>
    <w:rsid w:val="0037742A"/>
    <w:rsid w:val="00380D6A"/>
    <w:rsid w:val="00380F89"/>
    <w:rsid w:val="00382893"/>
    <w:rsid w:val="00382FDB"/>
    <w:rsid w:val="003834F4"/>
    <w:rsid w:val="00385021"/>
    <w:rsid w:val="003855F7"/>
    <w:rsid w:val="003858F9"/>
    <w:rsid w:val="0038594E"/>
    <w:rsid w:val="003859A0"/>
    <w:rsid w:val="0038619A"/>
    <w:rsid w:val="00386F2F"/>
    <w:rsid w:val="00387C95"/>
    <w:rsid w:val="00387F21"/>
    <w:rsid w:val="00391D0C"/>
    <w:rsid w:val="00392610"/>
    <w:rsid w:val="003937D4"/>
    <w:rsid w:val="0039421B"/>
    <w:rsid w:val="00394C95"/>
    <w:rsid w:val="00396718"/>
    <w:rsid w:val="00397C8A"/>
    <w:rsid w:val="00397D3C"/>
    <w:rsid w:val="003A03B3"/>
    <w:rsid w:val="003A12B1"/>
    <w:rsid w:val="003A134A"/>
    <w:rsid w:val="003A15AC"/>
    <w:rsid w:val="003A1FD4"/>
    <w:rsid w:val="003A3209"/>
    <w:rsid w:val="003A3B6E"/>
    <w:rsid w:val="003A4999"/>
    <w:rsid w:val="003A4EF4"/>
    <w:rsid w:val="003A559E"/>
    <w:rsid w:val="003A56EB"/>
    <w:rsid w:val="003A58A3"/>
    <w:rsid w:val="003A62C7"/>
    <w:rsid w:val="003A74C6"/>
    <w:rsid w:val="003A7B76"/>
    <w:rsid w:val="003A7DB8"/>
    <w:rsid w:val="003B01EE"/>
    <w:rsid w:val="003B0627"/>
    <w:rsid w:val="003B07FE"/>
    <w:rsid w:val="003B15DB"/>
    <w:rsid w:val="003B2043"/>
    <w:rsid w:val="003B2FA7"/>
    <w:rsid w:val="003B3326"/>
    <w:rsid w:val="003B4960"/>
    <w:rsid w:val="003B5256"/>
    <w:rsid w:val="003B7F79"/>
    <w:rsid w:val="003C0135"/>
    <w:rsid w:val="003C034D"/>
    <w:rsid w:val="003C0593"/>
    <w:rsid w:val="003C317A"/>
    <w:rsid w:val="003C55C5"/>
    <w:rsid w:val="003C5F2B"/>
    <w:rsid w:val="003C6731"/>
    <w:rsid w:val="003C6F9E"/>
    <w:rsid w:val="003C72E2"/>
    <w:rsid w:val="003C7484"/>
    <w:rsid w:val="003C76D5"/>
    <w:rsid w:val="003C7D7B"/>
    <w:rsid w:val="003D07EC"/>
    <w:rsid w:val="003D0BFE"/>
    <w:rsid w:val="003D0E09"/>
    <w:rsid w:val="003D0EC9"/>
    <w:rsid w:val="003D2495"/>
    <w:rsid w:val="003D296F"/>
    <w:rsid w:val="003D2CEE"/>
    <w:rsid w:val="003D366E"/>
    <w:rsid w:val="003D3E88"/>
    <w:rsid w:val="003D43B7"/>
    <w:rsid w:val="003D5217"/>
    <w:rsid w:val="003D5700"/>
    <w:rsid w:val="003D606A"/>
    <w:rsid w:val="003D6299"/>
    <w:rsid w:val="003E0830"/>
    <w:rsid w:val="003E1055"/>
    <w:rsid w:val="003E1071"/>
    <w:rsid w:val="003E1773"/>
    <w:rsid w:val="003E28D7"/>
    <w:rsid w:val="003E37F6"/>
    <w:rsid w:val="003E3E64"/>
    <w:rsid w:val="003E4317"/>
    <w:rsid w:val="003E4894"/>
    <w:rsid w:val="003E4F0F"/>
    <w:rsid w:val="003E56CA"/>
    <w:rsid w:val="003E6016"/>
    <w:rsid w:val="003E6445"/>
    <w:rsid w:val="003E69F1"/>
    <w:rsid w:val="003E7154"/>
    <w:rsid w:val="003E7E0F"/>
    <w:rsid w:val="003E7E3E"/>
    <w:rsid w:val="003F0F5A"/>
    <w:rsid w:val="003F1954"/>
    <w:rsid w:val="003F1AC7"/>
    <w:rsid w:val="003F2311"/>
    <w:rsid w:val="003F2C95"/>
    <w:rsid w:val="003F5C97"/>
    <w:rsid w:val="003F6371"/>
    <w:rsid w:val="003F64FC"/>
    <w:rsid w:val="003F66F1"/>
    <w:rsid w:val="003F6ABC"/>
    <w:rsid w:val="003F6C1C"/>
    <w:rsid w:val="003F72C3"/>
    <w:rsid w:val="004006DC"/>
    <w:rsid w:val="00400A30"/>
    <w:rsid w:val="004022CA"/>
    <w:rsid w:val="004032B1"/>
    <w:rsid w:val="00403356"/>
    <w:rsid w:val="00403FF2"/>
    <w:rsid w:val="00404207"/>
    <w:rsid w:val="00405CE5"/>
    <w:rsid w:val="0040651B"/>
    <w:rsid w:val="0040695A"/>
    <w:rsid w:val="004069C8"/>
    <w:rsid w:val="00406F9C"/>
    <w:rsid w:val="0040723D"/>
    <w:rsid w:val="00407AE4"/>
    <w:rsid w:val="00407E3F"/>
    <w:rsid w:val="00407E43"/>
    <w:rsid w:val="00410050"/>
    <w:rsid w:val="00410180"/>
    <w:rsid w:val="00410294"/>
    <w:rsid w:val="004105F6"/>
    <w:rsid w:val="004116CD"/>
    <w:rsid w:val="004142F2"/>
    <w:rsid w:val="00414ADE"/>
    <w:rsid w:val="004154E4"/>
    <w:rsid w:val="0041643B"/>
    <w:rsid w:val="004177B4"/>
    <w:rsid w:val="00420EB9"/>
    <w:rsid w:val="004215B7"/>
    <w:rsid w:val="00421CA8"/>
    <w:rsid w:val="00422516"/>
    <w:rsid w:val="00422F2A"/>
    <w:rsid w:val="0042381F"/>
    <w:rsid w:val="00423D93"/>
    <w:rsid w:val="0042413D"/>
    <w:rsid w:val="00424CA9"/>
    <w:rsid w:val="00425120"/>
    <w:rsid w:val="004253B0"/>
    <w:rsid w:val="00425625"/>
    <w:rsid w:val="004257BB"/>
    <w:rsid w:val="004261D9"/>
    <w:rsid w:val="004269B0"/>
    <w:rsid w:val="00426D2B"/>
    <w:rsid w:val="0042748F"/>
    <w:rsid w:val="00427F3E"/>
    <w:rsid w:val="00430374"/>
    <w:rsid w:val="00431E4B"/>
    <w:rsid w:val="00431EB4"/>
    <w:rsid w:val="00432AE9"/>
    <w:rsid w:val="00432D81"/>
    <w:rsid w:val="00433F9A"/>
    <w:rsid w:val="00434189"/>
    <w:rsid w:val="0043605B"/>
    <w:rsid w:val="004374A8"/>
    <w:rsid w:val="00437AB1"/>
    <w:rsid w:val="00437DF4"/>
    <w:rsid w:val="00440A44"/>
    <w:rsid w:val="00440BA8"/>
    <w:rsid w:val="00441289"/>
    <w:rsid w:val="00441AEB"/>
    <w:rsid w:val="00442035"/>
    <w:rsid w:val="0044291A"/>
    <w:rsid w:val="00442D55"/>
    <w:rsid w:val="004435DC"/>
    <w:rsid w:val="00443E6B"/>
    <w:rsid w:val="00444680"/>
    <w:rsid w:val="00444B38"/>
    <w:rsid w:val="00445FFA"/>
    <w:rsid w:val="00446E41"/>
    <w:rsid w:val="00450A5F"/>
    <w:rsid w:val="00450B67"/>
    <w:rsid w:val="004532B7"/>
    <w:rsid w:val="00453581"/>
    <w:rsid w:val="00453F5B"/>
    <w:rsid w:val="004544E0"/>
    <w:rsid w:val="0045464C"/>
    <w:rsid w:val="004547B7"/>
    <w:rsid w:val="00454B70"/>
    <w:rsid w:val="00454BBA"/>
    <w:rsid w:val="0045598C"/>
    <w:rsid w:val="004560D4"/>
    <w:rsid w:val="00456210"/>
    <w:rsid w:val="0045643E"/>
    <w:rsid w:val="00457196"/>
    <w:rsid w:val="004573E0"/>
    <w:rsid w:val="00457427"/>
    <w:rsid w:val="00457FFE"/>
    <w:rsid w:val="00460499"/>
    <w:rsid w:val="0046237E"/>
    <w:rsid w:val="00462732"/>
    <w:rsid w:val="004638CE"/>
    <w:rsid w:val="00463E3D"/>
    <w:rsid w:val="00464679"/>
    <w:rsid w:val="00464862"/>
    <w:rsid w:val="004648E1"/>
    <w:rsid w:val="004650D3"/>
    <w:rsid w:val="004674FB"/>
    <w:rsid w:val="00470096"/>
    <w:rsid w:val="0047115A"/>
    <w:rsid w:val="0047124D"/>
    <w:rsid w:val="00471829"/>
    <w:rsid w:val="004729FF"/>
    <w:rsid w:val="00473062"/>
    <w:rsid w:val="004730D0"/>
    <w:rsid w:val="00473100"/>
    <w:rsid w:val="004738DB"/>
    <w:rsid w:val="00474835"/>
    <w:rsid w:val="004748CB"/>
    <w:rsid w:val="004748E1"/>
    <w:rsid w:val="00474933"/>
    <w:rsid w:val="0047566B"/>
    <w:rsid w:val="00475F39"/>
    <w:rsid w:val="00476A71"/>
    <w:rsid w:val="00476A99"/>
    <w:rsid w:val="00477679"/>
    <w:rsid w:val="00477C5E"/>
    <w:rsid w:val="00480D0C"/>
    <w:rsid w:val="0048102E"/>
    <w:rsid w:val="0048112F"/>
    <w:rsid w:val="004819C7"/>
    <w:rsid w:val="0048364F"/>
    <w:rsid w:val="004837B7"/>
    <w:rsid w:val="004838A8"/>
    <w:rsid w:val="00484A67"/>
    <w:rsid w:val="00484C1A"/>
    <w:rsid w:val="00485935"/>
    <w:rsid w:val="0048628B"/>
    <w:rsid w:val="00486A83"/>
    <w:rsid w:val="00486E81"/>
    <w:rsid w:val="00487303"/>
    <w:rsid w:val="00487D7E"/>
    <w:rsid w:val="00490E04"/>
    <w:rsid w:val="00490F2E"/>
    <w:rsid w:val="00491C27"/>
    <w:rsid w:val="004922F1"/>
    <w:rsid w:val="0049303D"/>
    <w:rsid w:val="0049369F"/>
    <w:rsid w:val="00494612"/>
    <w:rsid w:val="004948AA"/>
    <w:rsid w:val="00494BE3"/>
    <w:rsid w:val="00494C1A"/>
    <w:rsid w:val="00494DC2"/>
    <w:rsid w:val="00495538"/>
    <w:rsid w:val="00496312"/>
    <w:rsid w:val="00496DAC"/>
    <w:rsid w:val="00496DB3"/>
    <w:rsid w:val="00496F97"/>
    <w:rsid w:val="00497506"/>
    <w:rsid w:val="004976DA"/>
    <w:rsid w:val="00497D1B"/>
    <w:rsid w:val="004A0010"/>
    <w:rsid w:val="004A0A30"/>
    <w:rsid w:val="004A254D"/>
    <w:rsid w:val="004A29DC"/>
    <w:rsid w:val="004A2C4B"/>
    <w:rsid w:val="004A36DB"/>
    <w:rsid w:val="004A378E"/>
    <w:rsid w:val="004A53EA"/>
    <w:rsid w:val="004A6025"/>
    <w:rsid w:val="004A6908"/>
    <w:rsid w:val="004B005B"/>
    <w:rsid w:val="004B0964"/>
    <w:rsid w:val="004B0FD9"/>
    <w:rsid w:val="004B202C"/>
    <w:rsid w:val="004B3FF4"/>
    <w:rsid w:val="004B423E"/>
    <w:rsid w:val="004B45C8"/>
    <w:rsid w:val="004B46BE"/>
    <w:rsid w:val="004B4808"/>
    <w:rsid w:val="004B4D51"/>
    <w:rsid w:val="004B6535"/>
    <w:rsid w:val="004B6B11"/>
    <w:rsid w:val="004B73D7"/>
    <w:rsid w:val="004C03F9"/>
    <w:rsid w:val="004C24DC"/>
    <w:rsid w:val="004C276B"/>
    <w:rsid w:val="004C292A"/>
    <w:rsid w:val="004C3374"/>
    <w:rsid w:val="004C350C"/>
    <w:rsid w:val="004C3E06"/>
    <w:rsid w:val="004C51A3"/>
    <w:rsid w:val="004C5C22"/>
    <w:rsid w:val="004C7C13"/>
    <w:rsid w:val="004D194B"/>
    <w:rsid w:val="004D1BC3"/>
    <w:rsid w:val="004D23C3"/>
    <w:rsid w:val="004D27D5"/>
    <w:rsid w:val="004D2FA7"/>
    <w:rsid w:val="004D3E06"/>
    <w:rsid w:val="004D47AF"/>
    <w:rsid w:val="004D7001"/>
    <w:rsid w:val="004E0C73"/>
    <w:rsid w:val="004E1D42"/>
    <w:rsid w:val="004E284C"/>
    <w:rsid w:val="004E2C91"/>
    <w:rsid w:val="004E36CC"/>
    <w:rsid w:val="004E3737"/>
    <w:rsid w:val="004E3D5B"/>
    <w:rsid w:val="004E482A"/>
    <w:rsid w:val="004E538C"/>
    <w:rsid w:val="004E58F9"/>
    <w:rsid w:val="004E595C"/>
    <w:rsid w:val="004E5FF6"/>
    <w:rsid w:val="004E7BF8"/>
    <w:rsid w:val="004F0DB4"/>
    <w:rsid w:val="004F1FAC"/>
    <w:rsid w:val="004F3A50"/>
    <w:rsid w:val="004F438C"/>
    <w:rsid w:val="004F45B4"/>
    <w:rsid w:val="004F4629"/>
    <w:rsid w:val="004F4678"/>
    <w:rsid w:val="004F51A3"/>
    <w:rsid w:val="004F5E65"/>
    <w:rsid w:val="004F637E"/>
    <w:rsid w:val="004F676E"/>
    <w:rsid w:val="004F752C"/>
    <w:rsid w:val="004F7F3A"/>
    <w:rsid w:val="004F7F98"/>
    <w:rsid w:val="005001B9"/>
    <w:rsid w:val="00501555"/>
    <w:rsid w:val="00501AD9"/>
    <w:rsid w:val="00501EC0"/>
    <w:rsid w:val="00501FDF"/>
    <w:rsid w:val="005022E9"/>
    <w:rsid w:val="00502ABB"/>
    <w:rsid w:val="00502CF6"/>
    <w:rsid w:val="00502FF9"/>
    <w:rsid w:val="005035D8"/>
    <w:rsid w:val="0050375C"/>
    <w:rsid w:val="00503ED0"/>
    <w:rsid w:val="005048EE"/>
    <w:rsid w:val="00505944"/>
    <w:rsid w:val="005069A5"/>
    <w:rsid w:val="00507E62"/>
    <w:rsid w:val="00507F02"/>
    <w:rsid w:val="005102DE"/>
    <w:rsid w:val="00512E2D"/>
    <w:rsid w:val="0051385A"/>
    <w:rsid w:val="005150B8"/>
    <w:rsid w:val="00515631"/>
    <w:rsid w:val="005167BB"/>
    <w:rsid w:val="0051681B"/>
    <w:rsid w:val="0051684D"/>
    <w:rsid w:val="00516B8D"/>
    <w:rsid w:val="0051708D"/>
    <w:rsid w:val="00517C21"/>
    <w:rsid w:val="0052027C"/>
    <w:rsid w:val="00520C41"/>
    <w:rsid w:val="0052296A"/>
    <w:rsid w:val="00523C32"/>
    <w:rsid w:val="0052686F"/>
    <w:rsid w:val="0052756C"/>
    <w:rsid w:val="00527C23"/>
    <w:rsid w:val="00530230"/>
    <w:rsid w:val="00530275"/>
    <w:rsid w:val="00530934"/>
    <w:rsid w:val="00530CC9"/>
    <w:rsid w:val="005320C6"/>
    <w:rsid w:val="00533F7F"/>
    <w:rsid w:val="00534439"/>
    <w:rsid w:val="00534FAC"/>
    <w:rsid w:val="005363A1"/>
    <w:rsid w:val="005365C1"/>
    <w:rsid w:val="00536EDA"/>
    <w:rsid w:val="00537650"/>
    <w:rsid w:val="00537963"/>
    <w:rsid w:val="00537FBC"/>
    <w:rsid w:val="005407F1"/>
    <w:rsid w:val="00540B6B"/>
    <w:rsid w:val="00540FD3"/>
    <w:rsid w:val="005415ED"/>
    <w:rsid w:val="005418AF"/>
    <w:rsid w:val="00541D73"/>
    <w:rsid w:val="005426F3"/>
    <w:rsid w:val="00542EC2"/>
    <w:rsid w:val="00543469"/>
    <w:rsid w:val="005435AC"/>
    <w:rsid w:val="00543768"/>
    <w:rsid w:val="005452CC"/>
    <w:rsid w:val="005452D6"/>
    <w:rsid w:val="005452F0"/>
    <w:rsid w:val="005455BB"/>
    <w:rsid w:val="00545FAD"/>
    <w:rsid w:val="00546F8C"/>
    <w:rsid w:val="00546FA3"/>
    <w:rsid w:val="00547804"/>
    <w:rsid w:val="00547D97"/>
    <w:rsid w:val="00547FAD"/>
    <w:rsid w:val="005508CC"/>
    <w:rsid w:val="00550F71"/>
    <w:rsid w:val="00551793"/>
    <w:rsid w:val="00551D14"/>
    <w:rsid w:val="00552883"/>
    <w:rsid w:val="0055291A"/>
    <w:rsid w:val="00552DAA"/>
    <w:rsid w:val="00554243"/>
    <w:rsid w:val="00554255"/>
    <w:rsid w:val="00555FD1"/>
    <w:rsid w:val="005565B9"/>
    <w:rsid w:val="00556A2B"/>
    <w:rsid w:val="005574C6"/>
    <w:rsid w:val="00557C7A"/>
    <w:rsid w:val="00557F04"/>
    <w:rsid w:val="005604C8"/>
    <w:rsid w:val="00561730"/>
    <w:rsid w:val="0056187B"/>
    <w:rsid w:val="00561E96"/>
    <w:rsid w:val="005620DB"/>
    <w:rsid w:val="00562A58"/>
    <w:rsid w:val="00562C85"/>
    <w:rsid w:val="00562E12"/>
    <w:rsid w:val="00562E73"/>
    <w:rsid w:val="005633BF"/>
    <w:rsid w:val="005636BD"/>
    <w:rsid w:val="00564548"/>
    <w:rsid w:val="005662E9"/>
    <w:rsid w:val="00566FE2"/>
    <w:rsid w:val="0056730F"/>
    <w:rsid w:val="00567612"/>
    <w:rsid w:val="00567AAA"/>
    <w:rsid w:val="00571471"/>
    <w:rsid w:val="005718D5"/>
    <w:rsid w:val="00572949"/>
    <w:rsid w:val="00573514"/>
    <w:rsid w:val="00574EED"/>
    <w:rsid w:val="00576B2D"/>
    <w:rsid w:val="00576E44"/>
    <w:rsid w:val="005778FA"/>
    <w:rsid w:val="00580D6F"/>
    <w:rsid w:val="00581211"/>
    <w:rsid w:val="0058259D"/>
    <w:rsid w:val="00582831"/>
    <w:rsid w:val="00582C1E"/>
    <w:rsid w:val="00583003"/>
    <w:rsid w:val="005837FB"/>
    <w:rsid w:val="005846E3"/>
    <w:rsid w:val="00584811"/>
    <w:rsid w:val="00585194"/>
    <w:rsid w:val="0058743F"/>
    <w:rsid w:val="00590BA6"/>
    <w:rsid w:val="00590F47"/>
    <w:rsid w:val="005933C1"/>
    <w:rsid w:val="00593AA6"/>
    <w:rsid w:val="005940DC"/>
    <w:rsid w:val="00594161"/>
    <w:rsid w:val="00594512"/>
    <w:rsid w:val="00594749"/>
    <w:rsid w:val="005947FC"/>
    <w:rsid w:val="00595BFD"/>
    <w:rsid w:val="00595D85"/>
    <w:rsid w:val="00595E36"/>
    <w:rsid w:val="005967E7"/>
    <w:rsid w:val="0059778F"/>
    <w:rsid w:val="005A009E"/>
    <w:rsid w:val="005A0AF1"/>
    <w:rsid w:val="005A0F3E"/>
    <w:rsid w:val="005A1D23"/>
    <w:rsid w:val="005A23F1"/>
    <w:rsid w:val="005A3097"/>
    <w:rsid w:val="005A3B53"/>
    <w:rsid w:val="005A3F59"/>
    <w:rsid w:val="005A482B"/>
    <w:rsid w:val="005A4FD5"/>
    <w:rsid w:val="005A57EA"/>
    <w:rsid w:val="005A6101"/>
    <w:rsid w:val="005A6C16"/>
    <w:rsid w:val="005A70ED"/>
    <w:rsid w:val="005B0DBF"/>
    <w:rsid w:val="005B25F8"/>
    <w:rsid w:val="005B341C"/>
    <w:rsid w:val="005B36FA"/>
    <w:rsid w:val="005B3D94"/>
    <w:rsid w:val="005B4067"/>
    <w:rsid w:val="005B4703"/>
    <w:rsid w:val="005B5BA0"/>
    <w:rsid w:val="005B5DA0"/>
    <w:rsid w:val="005B6B32"/>
    <w:rsid w:val="005C11CA"/>
    <w:rsid w:val="005C1C30"/>
    <w:rsid w:val="005C24DB"/>
    <w:rsid w:val="005C31ED"/>
    <w:rsid w:val="005C34BD"/>
    <w:rsid w:val="005C36E0"/>
    <w:rsid w:val="005C386E"/>
    <w:rsid w:val="005C3F41"/>
    <w:rsid w:val="005C4D82"/>
    <w:rsid w:val="005C6294"/>
    <w:rsid w:val="005C63B8"/>
    <w:rsid w:val="005C660B"/>
    <w:rsid w:val="005C7710"/>
    <w:rsid w:val="005C79F8"/>
    <w:rsid w:val="005D0720"/>
    <w:rsid w:val="005D11A6"/>
    <w:rsid w:val="005D168D"/>
    <w:rsid w:val="005D1692"/>
    <w:rsid w:val="005D1942"/>
    <w:rsid w:val="005D1B1D"/>
    <w:rsid w:val="005D2934"/>
    <w:rsid w:val="005D2AFF"/>
    <w:rsid w:val="005D2FF0"/>
    <w:rsid w:val="005D3314"/>
    <w:rsid w:val="005D4716"/>
    <w:rsid w:val="005D4E2C"/>
    <w:rsid w:val="005D518F"/>
    <w:rsid w:val="005D5B75"/>
    <w:rsid w:val="005D5EA1"/>
    <w:rsid w:val="005D6439"/>
    <w:rsid w:val="005D689E"/>
    <w:rsid w:val="005D6AFE"/>
    <w:rsid w:val="005D6BA3"/>
    <w:rsid w:val="005D7068"/>
    <w:rsid w:val="005E0079"/>
    <w:rsid w:val="005E1902"/>
    <w:rsid w:val="005E19F5"/>
    <w:rsid w:val="005E1D07"/>
    <w:rsid w:val="005E1E72"/>
    <w:rsid w:val="005E277A"/>
    <w:rsid w:val="005E3777"/>
    <w:rsid w:val="005E6148"/>
    <w:rsid w:val="005E61D3"/>
    <w:rsid w:val="005F07A7"/>
    <w:rsid w:val="005F0CB0"/>
    <w:rsid w:val="005F1DCD"/>
    <w:rsid w:val="005F1ECD"/>
    <w:rsid w:val="005F1F9C"/>
    <w:rsid w:val="005F2CBF"/>
    <w:rsid w:val="005F2F85"/>
    <w:rsid w:val="005F3A93"/>
    <w:rsid w:val="005F3AB6"/>
    <w:rsid w:val="005F4840"/>
    <w:rsid w:val="005F51AD"/>
    <w:rsid w:val="005F5258"/>
    <w:rsid w:val="005F73FA"/>
    <w:rsid w:val="005F7738"/>
    <w:rsid w:val="005F7BBA"/>
    <w:rsid w:val="005F7D81"/>
    <w:rsid w:val="00600219"/>
    <w:rsid w:val="00600D1B"/>
    <w:rsid w:val="00602356"/>
    <w:rsid w:val="0060267C"/>
    <w:rsid w:val="006032B4"/>
    <w:rsid w:val="006035D7"/>
    <w:rsid w:val="00603BF2"/>
    <w:rsid w:val="00603C4C"/>
    <w:rsid w:val="006047A6"/>
    <w:rsid w:val="00605351"/>
    <w:rsid w:val="006055D0"/>
    <w:rsid w:val="00606CE7"/>
    <w:rsid w:val="00610949"/>
    <w:rsid w:val="00610D9E"/>
    <w:rsid w:val="00612704"/>
    <w:rsid w:val="006137F5"/>
    <w:rsid w:val="00613891"/>
    <w:rsid w:val="00613EAD"/>
    <w:rsid w:val="00614353"/>
    <w:rsid w:val="00614E46"/>
    <w:rsid w:val="006155EA"/>
    <w:rsid w:val="006158AC"/>
    <w:rsid w:val="00615E37"/>
    <w:rsid w:val="006219C0"/>
    <w:rsid w:val="00621DE1"/>
    <w:rsid w:val="00621FAE"/>
    <w:rsid w:val="006223D5"/>
    <w:rsid w:val="006224CB"/>
    <w:rsid w:val="0062266E"/>
    <w:rsid w:val="006237D2"/>
    <w:rsid w:val="00623F6D"/>
    <w:rsid w:val="006243F9"/>
    <w:rsid w:val="0062468C"/>
    <w:rsid w:val="006247AE"/>
    <w:rsid w:val="006247B1"/>
    <w:rsid w:val="00624C32"/>
    <w:rsid w:val="00625806"/>
    <w:rsid w:val="006265D6"/>
    <w:rsid w:val="006267A6"/>
    <w:rsid w:val="00626C97"/>
    <w:rsid w:val="006271C3"/>
    <w:rsid w:val="0062720C"/>
    <w:rsid w:val="00627478"/>
    <w:rsid w:val="0062756B"/>
    <w:rsid w:val="0062768B"/>
    <w:rsid w:val="00627B58"/>
    <w:rsid w:val="00627B65"/>
    <w:rsid w:val="00630005"/>
    <w:rsid w:val="00632480"/>
    <w:rsid w:val="00632576"/>
    <w:rsid w:val="006325A5"/>
    <w:rsid w:val="00632782"/>
    <w:rsid w:val="00632DE5"/>
    <w:rsid w:val="00633004"/>
    <w:rsid w:val="00633241"/>
    <w:rsid w:val="006336DA"/>
    <w:rsid w:val="006343BB"/>
    <w:rsid w:val="00634EB1"/>
    <w:rsid w:val="00635DA3"/>
    <w:rsid w:val="00635F73"/>
    <w:rsid w:val="006360A5"/>
    <w:rsid w:val="00640325"/>
    <w:rsid w:val="00640402"/>
    <w:rsid w:val="00640456"/>
    <w:rsid w:val="00640642"/>
    <w:rsid w:val="006409A7"/>
    <w:rsid w:val="00640B81"/>
    <w:rsid w:val="00640F78"/>
    <w:rsid w:val="006417FC"/>
    <w:rsid w:val="00641ACE"/>
    <w:rsid w:val="00641C25"/>
    <w:rsid w:val="00641FB9"/>
    <w:rsid w:val="006422E6"/>
    <w:rsid w:val="00642599"/>
    <w:rsid w:val="00642839"/>
    <w:rsid w:val="00642DF4"/>
    <w:rsid w:val="0064378E"/>
    <w:rsid w:val="00643981"/>
    <w:rsid w:val="00643B32"/>
    <w:rsid w:val="00643BF8"/>
    <w:rsid w:val="00645A87"/>
    <w:rsid w:val="00645F27"/>
    <w:rsid w:val="00646E7B"/>
    <w:rsid w:val="0065051C"/>
    <w:rsid w:val="00651372"/>
    <w:rsid w:val="00651E40"/>
    <w:rsid w:val="0065269A"/>
    <w:rsid w:val="0065318B"/>
    <w:rsid w:val="0065372B"/>
    <w:rsid w:val="006541EE"/>
    <w:rsid w:val="00654B1F"/>
    <w:rsid w:val="00654BDB"/>
    <w:rsid w:val="00654D08"/>
    <w:rsid w:val="0065530C"/>
    <w:rsid w:val="00655739"/>
    <w:rsid w:val="00655D6A"/>
    <w:rsid w:val="006561D2"/>
    <w:rsid w:val="00656D72"/>
    <w:rsid w:val="00656DE9"/>
    <w:rsid w:val="0065731D"/>
    <w:rsid w:val="006579CF"/>
    <w:rsid w:val="00657BF1"/>
    <w:rsid w:val="00660F55"/>
    <w:rsid w:val="006613B9"/>
    <w:rsid w:val="0066376A"/>
    <w:rsid w:val="00664308"/>
    <w:rsid w:val="00664347"/>
    <w:rsid w:val="00665DC5"/>
    <w:rsid w:val="00665EC6"/>
    <w:rsid w:val="0066654C"/>
    <w:rsid w:val="006669FF"/>
    <w:rsid w:val="00670ED9"/>
    <w:rsid w:val="00670F5B"/>
    <w:rsid w:val="00671EB6"/>
    <w:rsid w:val="00672046"/>
    <w:rsid w:val="00672E45"/>
    <w:rsid w:val="00673189"/>
    <w:rsid w:val="00673287"/>
    <w:rsid w:val="00673C42"/>
    <w:rsid w:val="00673D63"/>
    <w:rsid w:val="00673FAB"/>
    <w:rsid w:val="00675119"/>
    <w:rsid w:val="00675150"/>
    <w:rsid w:val="00675687"/>
    <w:rsid w:val="00677795"/>
    <w:rsid w:val="0067795A"/>
    <w:rsid w:val="00677CC2"/>
    <w:rsid w:val="0068022C"/>
    <w:rsid w:val="00680DD5"/>
    <w:rsid w:val="006810E4"/>
    <w:rsid w:val="00681246"/>
    <w:rsid w:val="00682938"/>
    <w:rsid w:val="00682BCF"/>
    <w:rsid w:val="00682F5D"/>
    <w:rsid w:val="00685D3A"/>
    <w:rsid w:val="00685F42"/>
    <w:rsid w:val="00686587"/>
    <w:rsid w:val="006866A1"/>
    <w:rsid w:val="006866CA"/>
    <w:rsid w:val="0068689D"/>
    <w:rsid w:val="00686E68"/>
    <w:rsid w:val="006875E2"/>
    <w:rsid w:val="00690D1A"/>
    <w:rsid w:val="00690F73"/>
    <w:rsid w:val="0069114E"/>
    <w:rsid w:val="00691E46"/>
    <w:rsid w:val="0069207B"/>
    <w:rsid w:val="006922E5"/>
    <w:rsid w:val="00692BA1"/>
    <w:rsid w:val="00692F66"/>
    <w:rsid w:val="00693A69"/>
    <w:rsid w:val="00693ED3"/>
    <w:rsid w:val="00694706"/>
    <w:rsid w:val="0069472E"/>
    <w:rsid w:val="00696170"/>
    <w:rsid w:val="0069690F"/>
    <w:rsid w:val="006976EB"/>
    <w:rsid w:val="00697946"/>
    <w:rsid w:val="00697DC3"/>
    <w:rsid w:val="006A0A1B"/>
    <w:rsid w:val="006A0A91"/>
    <w:rsid w:val="006A1153"/>
    <w:rsid w:val="006A13F9"/>
    <w:rsid w:val="006A2A4F"/>
    <w:rsid w:val="006A30E2"/>
    <w:rsid w:val="006A39C7"/>
    <w:rsid w:val="006A3E06"/>
    <w:rsid w:val="006A4239"/>
    <w:rsid w:val="006A4309"/>
    <w:rsid w:val="006A4417"/>
    <w:rsid w:val="006A46BB"/>
    <w:rsid w:val="006A594E"/>
    <w:rsid w:val="006A5C51"/>
    <w:rsid w:val="006A6098"/>
    <w:rsid w:val="006A619D"/>
    <w:rsid w:val="006A7650"/>
    <w:rsid w:val="006A7826"/>
    <w:rsid w:val="006B01FF"/>
    <w:rsid w:val="006B0406"/>
    <w:rsid w:val="006B0D1D"/>
    <w:rsid w:val="006B0E55"/>
    <w:rsid w:val="006B138E"/>
    <w:rsid w:val="006B2289"/>
    <w:rsid w:val="006B26A7"/>
    <w:rsid w:val="006B48E8"/>
    <w:rsid w:val="006B49FD"/>
    <w:rsid w:val="006B4DC3"/>
    <w:rsid w:val="006B58C7"/>
    <w:rsid w:val="006B5EEC"/>
    <w:rsid w:val="006B645B"/>
    <w:rsid w:val="006B7006"/>
    <w:rsid w:val="006B7E81"/>
    <w:rsid w:val="006B7F7B"/>
    <w:rsid w:val="006C0A59"/>
    <w:rsid w:val="006C1A6B"/>
    <w:rsid w:val="006C1F4B"/>
    <w:rsid w:val="006C207C"/>
    <w:rsid w:val="006C2088"/>
    <w:rsid w:val="006C3228"/>
    <w:rsid w:val="006C3D27"/>
    <w:rsid w:val="006C3D98"/>
    <w:rsid w:val="006C59D4"/>
    <w:rsid w:val="006C607F"/>
    <w:rsid w:val="006C6321"/>
    <w:rsid w:val="006C6433"/>
    <w:rsid w:val="006C6C12"/>
    <w:rsid w:val="006C71B4"/>
    <w:rsid w:val="006C73AE"/>
    <w:rsid w:val="006C7F8C"/>
    <w:rsid w:val="006D072F"/>
    <w:rsid w:val="006D07C9"/>
    <w:rsid w:val="006D13C1"/>
    <w:rsid w:val="006D17BD"/>
    <w:rsid w:val="006D1988"/>
    <w:rsid w:val="006D1D83"/>
    <w:rsid w:val="006D21B7"/>
    <w:rsid w:val="006D2A96"/>
    <w:rsid w:val="006D2D6D"/>
    <w:rsid w:val="006D2F51"/>
    <w:rsid w:val="006D3A04"/>
    <w:rsid w:val="006D3C22"/>
    <w:rsid w:val="006D4C22"/>
    <w:rsid w:val="006D4C6C"/>
    <w:rsid w:val="006D505F"/>
    <w:rsid w:val="006D7AB9"/>
    <w:rsid w:val="006D7F05"/>
    <w:rsid w:val="006E0656"/>
    <w:rsid w:val="006E07CD"/>
    <w:rsid w:val="006E24B6"/>
    <w:rsid w:val="006E28F5"/>
    <w:rsid w:val="006E2B3F"/>
    <w:rsid w:val="006E2B86"/>
    <w:rsid w:val="006E2EBD"/>
    <w:rsid w:val="006E36D0"/>
    <w:rsid w:val="006E3BAD"/>
    <w:rsid w:val="006E4130"/>
    <w:rsid w:val="006E4532"/>
    <w:rsid w:val="006E6D90"/>
    <w:rsid w:val="006E7169"/>
    <w:rsid w:val="006E73D2"/>
    <w:rsid w:val="006E794E"/>
    <w:rsid w:val="006E7F8B"/>
    <w:rsid w:val="006F0E6E"/>
    <w:rsid w:val="006F1C4E"/>
    <w:rsid w:val="006F1C95"/>
    <w:rsid w:val="006F1D3E"/>
    <w:rsid w:val="006F2416"/>
    <w:rsid w:val="006F2F8E"/>
    <w:rsid w:val="006F388A"/>
    <w:rsid w:val="006F420A"/>
    <w:rsid w:val="006F49F2"/>
    <w:rsid w:val="006F4B1F"/>
    <w:rsid w:val="006F4C0B"/>
    <w:rsid w:val="006F6516"/>
    <w:rsid w:val="006F7ECF"/>
    <w:rsid w:val="006F7F05"/>
    <w:rsid w:val="00700B2C"/>
    <w:rsid w:val="00701F59"/>
    <w:rsid w:val="00701FFA"/>
    <w:rsid w:val="00702848"/>
    <w:rsid w:val="00702D96"/>
    <w:rsid w:val="00703A42"/>
    <w:rsid w:val="00704D42"/>
    <w:rsid w:val="00705589"/>
    <w:rsid w:val="00706D72"/>
    <w:rsid w:val="007073B1"/>
    <w:rsid w:val="007073B5"/>
    <w:rsid w:val="007075CF"/>
    <w:rsid w:val="007075F7"/>
    <w:rsid w:val="0070775A"/>
    <w:rsid w:val="00707D4D"/>
    <w:rsid w:val="00707DB7"/>
    <w:rsid w:val="00711D84"/>
    <w:rsid w:val="00713084"/>
    <w:rsid w:val="00713779"/>
    <w:rsid w:val="00713A16"/>
    <w:rsid w:val="0071516B"/>
    <w:rsid w:val="0071516E"/>
    <w:rsid w:val="007154C7"/>
    <w:rsid w:val="007155D4"/>
    <w:rsid w:val="00715690"/>
    <w:rsid w:val="00715CA2"/>
    <w:rsid w:val="00715DE7"/>
    <w:rsid w:val="0071697A"/>
    <w:rsid w:val="0071718D"/>
    <w:rsid w:val="007173A3"/>
    <w:rsid w:val="0071774D"/>
    <w:rsid w:val="00717878"/>
    <w:rsid w:val="00720FC2"/>
    <w:rsid w:val="00721094"/>
    <w:rsid w:val="00721D71"/>
    <w:rsid w:val="007223B7"/>
    <w:rsid w:val="00722AE7"/>
    <w:rsid w:val="00722C08"/>
    <w:rsid w:val="00723622"/>
    <w:rsid w:val="00723D92"/>
    <w:rsid w:val="007241C7"/>
    <w:rsid w:val="0072567F"/>
    <w:rsid w:val="007265A0"/>
    <w:rsid w:val="00727CF3"/>
    <w:rsid w:val="0073034C"/>
    <w:rsid w:val="007304A5"/>
    <w:rsid w:val="00730B90"/>
    <w:rsid w:val="00730C8F"/>
    <w:rsid w:val="00731E00"/>
    <w:rsid w:val="00732445"/>
    <w:rsid w:val="007325E9"/>
    <w:rsid w:val="00732E9D"/>
    <w:rsid w:val="0073455E"/>
    <w:rsid w:val="007346EA"/>
    <w:rsid w:val="0073491A"/>
    <w:rsid w:val="007350C0"/>
    <w:rsid w:val="0073644B"/>
    <w:rsid w:val="007367B1"/>
    <w:rsid w:val="0073701E"/>
    <w:rsid w:val="007372CF"/>
    <w:rsid w:val="00737AF9"/>
    <w:rsid w:val="0074007F"/>
    <w:rsid w:val="00741B7D"/>
    <w:rsid w:val="00741D1B"/>
    <w:rsid w:val="007424BE"/>
    <w:rsid w:val="00742E8B"/>
    <w:rsid w:val="007440B7"/>
    <w:rsid w:val="007449CD"/>
    <w:rsid w:val="00747993"/>
    <w:rsid w:val="00747AC1"/>
    <w:rsid w:val="007500B6"/>
    <w:rsid w:val="00750152"/>
    <w:rsid w:val="00750310"/>
    <w:rsid w:val="00750F6C"/>
    <w:rsid w:val="00750F7F"/>
    <w:rsid w:val="00750FB0"/>
    <w:rsid w:val="00751FE0"/>
    <w:rsid w:val="00752C51"/>
    <w:rsid w:val="007534B4"/>
    <w:rsid w:val="0075379A"/>
    <w:rsid w:val="00754AD3"/>
    <w:rsid w:val="007558D3"/>
    <w:rsid w:val="00755996"/>
    <w:rsid w:val="00756023"/>
    <w:rsid w:val="0075645A"/>
    <w:rsid w:val="00756618"/>
    <w:rsid w:val="00756987"/>
    <w:rsid w:val="00756E13"/>
    <w:rsid w:val="00757950"/>
    <w:rsid w:val="0075798E"/>
    <w:rsid w:val="007605DD"/>
    <w:rsid w:val="00762938"/>
    <w:rsid w:val="00763411"/>
    <w:rsid w:val="007634AD"/>
    <w:rsid w:val="00763D6C"/>
    <w:rsid w:val="00765AB9"/>
    <w:rsid w:val="00765C50"/>
    <w:rsid w:val="0076615B"/>
    <w:rsid w:val="00766926"/>
    <w:rsid w:val="0076745A"/>
    <w:rsid w:val="007704BF"/>
    <w:rsid w:val="007707A4"/>
    <w:rsid w:val="007715C9"/>
    <w:rsid w:val="00772518"/>
    <w:rsid w:val="007725DF"/>
    <w:rsid w:val="00772A14"/>
    <w:rsid w:val="00772E87"/>
    <w:rsid w:val="00774EC2"/>
    <w:rsid w:val="00774EDD"/>
    <w:rsid w:val="00774EE2"/>
    <w:rsid w:val="007756E3"/>
    <w:rsid w:val="007757EC"/>
    <w:rsid w:val="007760AA"/>
    <w:rsid w:val="007771DD"/>
    <w:rsid w:val="00777532"/>
    <w:rsid w:val="00780362"/>
    <w:rsid w:val="0078039C"/>
    <w:rsid w:val="0078100F"/>
    <w:rsid w:val="00781207"/>
    <w:rsid w:val="00781650"/>
    <w:rsid w:val="00782F3D"/>
    <w:rsid w:val="00783156"/>
    <w:rsid w:val="00783865"/>
    <w:rsid w:val="00785940"/>
    <w:rsid w:val="00785989"/>
    <w:rsid w:val="00787C56"/>
    <w:rsid w:val="00790131"/>
    <w:rsid w:val="007905B9"/>
    <w:rsid w:val="007920A8"/>
    <w:rsid w:val="0079395E"/>
    <w:rsid w:val="00793E4D"/>
    <w:rsid w:val="00794006"/>
    <w:rsid w:val="00794280"/>
    <w:rsid w:val="007948B9"/>
    <w:rsid w:val="007953E8"/>
    <w:rsid w:val="00795B78"/>
    <w:rsid w:val="007960DB"/>
    <w:rsid w:val="007962E1"/>
    <w:rsid w:val="00797E99"/>
    <w:rsid w:val="007A019B"/>
    <w:rsid w:val="007A04A9"/>
    <w:rsid w:val="007A115D"/>
    <w:rsid w:val="007A1721"/>
    <w:rsid w:val="007A1788"/>
    <w:rsid w:val="007A1BE5"/>
    <w:rsid w:val="007A2B6B"/>
    <w:rsid w:val="007A3521"/>
    <w:rsid w:val="007A35E6"/>
    <w:rsid w:val="007A4377"/>
    <w:rsid w:val="007A465F"/>
    <w:rsid w:val="007A579D"/>
    <w:rsid w:val="007A6863"/>
    <w:rsid w:val="007A77F6"/>
    <w:rsid w:val="007B00A9"/>
    <w:rsid w:val="007B0B06"/>
    <w:rsid w:val="007B0D30"/>
    <w:rsid w:val="007B0DB0"/>
    <w:rsid w:val="007B20E6"/>
    <w:rsid w:val="007B277B"/>
    <w:rsid w:val="007B3DB9"/>
    <w:rsid w:val="007B43AB"/>
    <w:rsid w:val="007B4FAF"/>
    <w:rsid w:val="007B5C29"/>
    <w:rsid w:val="007B6796"/>
    <w:rsid w:val="007B68FB"/>
    <w:rsid w:val="007B6A6C"/>
    <w:rsid w:val="007B7B43"/>
    <w:rsid w:val="007C17F9"/>
    <w:rsid w:val="007C17FF"/>
    <w:rsid w:val="007C1A92"/>
    <w:rsid w:val="007C21F8"/>
    <w:rsid w:val="007C2316"/>
    <w:rsid w:val="007C24D3"/>
    <w:rsid w:val="007C3C44"/>
    <w:rsid w:val="007C427F"/>
    <w:rsid w:val="007C4870"/>
    <w:rsid w:val="007C587A"/>
    <w:rsid w:val="007C5F90"/>
    <w:rsid w:val="007C66CC"/>
    <w:rsid w:val="007D0332"/>
    <w:rsid w:val="007D0825"/>
    <w:rsid w:val="007D1CF6"/>
    <w:rsid w:val="007D21B5"/>
    <w:rsid w:val="007D2733"/>
    <w:rsid w:val="007D3719"/>
    <w:rsid w:val="007D3EBF"/>
    <w:rsid w:val="007D45C1"/>
    <w:rsid w:val="007D4AED"/>
    <w:rsid w:val="007D4BAC"/>
    <w:rsid w:val="007D59F5"/>
    <w:rsid w:val="007D64C1"/>
    <w:rsid w:val="007D6B00"/>
    <w:rsid w:val="007D73B5"/>
    <w:rsid w:val="007D7791"/>
    <w:rsid w:val="007D77F4"/>
    <w:rsid w:val="007E01EA"/>
    <w:rsid w:val="007E0F12"/>
    <w:rsid w:val="007E12BF"/>
    <w:rsid w:val="007E3E9F"/>
    <w:rsid w:val="007E441C"/>
    <w:rsid w:val="007E576C"/>
    <w:rsid w:val="007E5B3E"/>
    <w:rsid w:val="007E664B"/>
    <w:rsid w:val="007E67A9"/>
    <w:rsid w:val="007E72BA"/>
    <w:rsid w:val="007E7418"/>
    <w:rsid w:val="007E7D4A"/>
    <w:rsid w:val="007F004B"/>
    <w:rsid w:val="007F0AFF"/>
    <w:rsid w:val="007F12D0"/>
    <w:rsid w:val="007F1414"/>
    <w:rsid w:val="007F3947"/>
    <w:rsid w:val="007F4084"/>
    <w:rsid w:val="007F48ED"/>
    <w:rsid w:val="007F51D7"/>
    <w:rsid w:val="007F5232"/>
    <w:rsid w:val="007F7107"/>
    <w:rsid w:val="007F7947"/>
    <w:rsid w:val="007F7BDA"/>
    <w:rsid w:val="008014B8"/>
    <w:rsid w:val="00801C8F"/>
    <w:rsid w:val="008020B3"/>
    <w:rsid w:val="008044D5"/>
    <w:rsid w:val="008046A3"/>
    <w:rsid w:val="00804D11"/>
    <w:rsid w:val="008051A8"/>
    <w:rsid w:val="00805EC9"/>
    <w:rsid w:val="00806780"/>
    <w:rsid w:val="0080683D"/>
    <w:rsid w:val="0080683E"/>
    <w:rsid w:val="00807AA9"/>
    <w:rsid w:val="00810385"/>
    <w:rsid w:val="00810B71"/>
    <w:rsid w:val="00812CBC"/>
    <w:rsid w:val="00812EEA"/>
    <w:rsid w:val="00812F45"/>
    <w:rsid w:val="008141FD"/>
    <w:rsid w:val="008149A2"/>
    <w:rsid w:val="008157F6"/>
    <w:rsid w:val="00815BE0"/>
    <w:rsid w:val="008165AB"/>
    <w:rsid w:val="008178C2"/>
    <w:rsid w:val="00817E68"/>
    <w:rsid w:val="00820045"/>
    <w:rsid w:val="008207A5"/>
    <w:rsid w:val="0082190C"/>
    <w:rsid w:val="008225C1"/>
    <w:rsid w:val="00822D36"/>
    <w:rsid w:val="00823533"/>
    <w:rsid w:val="00823976"/>
    <w:rsid w:val="00823B55"/>
    <w:rsid w:val="00823DF2"/>
    <w:rsid w:val="00824864"/>
    <w:rsid w:val="0082511F"/>
    <w:rsid w:val="00825E0E"/>
    <w:rsid w:val="00825ED6"/>
    <w:rsid w:val="00830BDC"/>
    <w:rsid w:val="00830E28"/>
    <w:rsid w:val="00830F18"/>
    <w:rsid w:val="0083144C"/>
    <w:rsid w:val="008325F7"/>
    <w:rsid w:val="00832B89"/>
    <w:rsid w:val="00833A58"/>
    <w:rsid w:val="0083438F"/>
    <w:rsid w:val="00834B4D"/>
    <w:rsid w:val="00834EDD"/>
    <w:rsid w:val="00835698"/>
    <w:rsid w:val="008362F9"/>
    <w:rsid w:val="0083662A"/>
    <w:rsid w:val="00836985"/>
    <w:rsid w:val="00840701"/>
    <w:rsid w:val="00841202"/>
    <w:rsid w:val="008412D8"/>
    <w:rsid w:val="0084172C"/>
    <w:rsid w:val="00841ED7"/>
    <w:rsid w:val="00843968"/>
    <w:rsid w:val="00843B01"/>
    <w:rsid w:val="00843CB9"/>
    <w:rsid w:val="00843F00"/>
    <w:rsid w:val="0084507B"/>
    <w:rsid w:val="00845C55"/>
    <w:rsid w:val="00846091"/>
    <w:rsid w:val="008462F8"/>
    <w:rsid w:val="008476CB"/>
    <w:rsid w:val="00847DA1"/>
    <w:rsid w:val="00850237"/>
    <w:rsid w:val="00850845"/>
    <w:rsid w:val="0085097F"/>
    <w:rsid w:val="00850A12"/>
    <w:rsid w:val="00850B8E"/>
    <w:rsid w:val="00850B96"/>
    <w:rsid w:val="0085107B"/>
    <w:rsid w:val="00851B45"/>
    <w:rsid w:val="008520BC"/>
    <w:rsid w:val="00852194"/>
    <w:rsid w:val="00852E73"/>
    <w:rsid w:val="008541CE"/>
    <w:rsid w:val="008546CB"/>
    <w:rsid w:val="008547EF"/>
    <w:rsid w:val="00856021"/>
    <w:rsid w:val="00856A31"/>
    <w:rsid w:val="00857A48"/>
    <w:rsid w:val="008628AE"/>
    <w:rsid w:val="00862BAB"/>
    <w:rsid w:val="00863F4F"/>
    <w:rsid w:val="0086555F"/>
    <w:rsid w:val="008659CA"/>
    <w:rsid w:val="00865B51"/>
    <w:rsid w:val="00866721"/>
    <w:rsid w:val="00867170"/>
    <w:rsid w:val="008677ED"/>
    <w:rsid w:val="00867A9C"/>
    <w:rsid w:val="00867DCE"/>
    <w:rsid w:val="0087024B"/>
    <w:rsid w:val="008707AF"/>
    <w:rsid w:val="00870E1E"/>
    <w:rsid w:val="00871A31"/>
    <w:rsid w:val="00871FA8"/>
    <w:rsid w:val="008723F7"/>
    <w:rsid w:val="00872583"/>
    <w:rsid w:val="008727DB"/>
    <w:rsid w:val="008732EB"/>
    <w:rsid w:val="0087347F"/>
    <w:rsid w:val="00873AA5"/>
    <w:rsid w:val="00873EEB"/>
    <w:rsid w:val="008750FA"/>
    <w:rsid w:val="008754D0"/>
    <w:rsid w:val="00875523"/>
    <w:rsid w:val="00876048"/>
    <w:rsid w:val="00876AC3"/>
    <w:rsid w:val="00876AE6"/>
    <w:rsid w:val="0087724B"/>
    <w:rsid w:val="0087772F"/>
    <w:rsid w:val="00877793"/>
    <w:rsid w:val="00877D48"/>
    <w:rsid w:val="0088064F"/>
    <w:rsid w:val="00880B78"/>
    <w:rsid w:val="00880D14"/>
    <w:rsid w:val="0088105E"/>
    <w:rsid w:val="008816F0"/>
    <w:rsid w:val="0088209A"/>
    <w:rsid w:val="00882976"/>
    <w:rsid w:val="00882BBF"/>
    <w:rsid w:val="0088345B"/>
    <w:rsid w:val="00884FAE"/>
    <w:rsid w:val="008854D5"/>
    <w:rsid w:val="00885FF0"/>
    <w:rsid w:val="008861D5"/>
    <w:rsid w:val="00886C08"/>
    <w:rsid w:val="00886CA1"/>
    <w:rsid w:val="00886CD2"/>
    <w:rsid w:val="00886F75"/>
    <w:rsid w:val="00887A7E"/>
    <w:rsid w:val="00887C7C"/>
    <w:rsid w:val="00887D16"/>
    <w:rsid w:val="00890E34"/>
    <w:rsid w:val="00891845"/>
    <w:rsid w:val="00891982"/>
    <w:rsid w:val="00892298"/>
    <w:rsid w:val="0089282D"/>
    <w:rsid w:val="00894474"/>
    <w:rsid w:val="0089561C"/>
    <w:rsid w:val="0089744D"/>
    <w:rsid w:val="008A0068"/>
    <w:rsid w:val="008A16A5"/>
    <w:rsid w:val="008A265B"/>
    <w:rsid w:val="008A2983"/>
    <w:rsid w:val="008A2A62"/>
    <w:rsid w:val="008A2CB5"/>
    <w:rsid w:val="008A2E54"/>
    <w:rsid w:val="008A32E6"/>
    <w:rsid w:val="008A3E66"/>
    <w:rsid w:val="008A4A5D"/>
    <w:rsid w:val="008A5DAE"/>
    <w:rsid w:val="008A715B"/>
    <w:rsid w:val="008A7719"/>
    <w:rsid w:val="008A7812"/>
    <w:rsid w:val="008A7A76"/>
    <w:rsid w:val="008A7AF8"/>
    <w:rsid w:val="008A7BF6"/>
    <w:rsid w:val="008B1042"/>
    <w:rsid w:val="008B14DD"/>
    <w:rsid w:val="008B1B02"/>
    <w:rsid w:val="008B3F77"/>
    <w:rsid w:val="008B444F"/>
    <w:rsid w:val="008B4E93"/>
    <w:rsid w:val="008B5847"/>
    <w:rsid w:val="008B5D42"/>
    <w:rsid w:val="008B6EB6"/>
    <w:rsid w:val="008B74E0"/>
    <w:rsid w:val="008B7B2E"/>
    <w:rsid w:val="008C1D57"/>
    <w:rsid w:val="008C29DF"/>
    <w:rsid w:val="008C2B5D"/>
    <w:rsid w:val="008C2CA4"/>
    <w:rsid w:val="008C35DC"/>
    <w:rsid w:val="008C368D"/>
    <w:rsid w:val="008C3A1C"/>
    <w:rsid w:val="008C3D7A"/>
    <w:rsid w:val="008C4C1E"/>
    <w:rsid w:val="008C6CDF"/>
    <w:rsid w:val="008C6F3F"/>
    <w:rsid w:val="008C6FA2"/>
    <w:rsid w:val="008C6FC0"/>
    <w:rsid w:val="008C6FE2"/>
    <w:rsid w:val="008D0EE0"/>
    <w:rsid w:val="008D1AF0"/>
    <w:rsid w:val="008D2B60"/>
    <w:rsid w:val="008D344C"/>
    <w:rsid w:val="008D416C"/>
    <w:rsid w:val="008D4303"/>
    <w:rsid w:val="008D4CC0"/>
    <w:rsid w:val="008D5739"/>
    <w:rsid w:val="008D5B99"/>
    <w:rsid w:val="008D5C8B"/>
    <w:rsid w:val="008D6139"/>
    <w:rsid w:val="008D712E"/>
    <w:rsid w:val="008D7A27"/>
    <w:rsid w:val="008E1149"/>
    <w:rsid w:val="008E2726"/>
    <w:rsid w:val="008E3357"/>
    <w:rsid w:val="008E439B"/>
    <w:rsid w:val="008E4702"/>
    <w:rsid w:val="008E4DDD"/>
    <w:rsid w:val="008E53CA"/>
    <w:rsid w:val="008E55E5"/>
    <w:rsid w:val="008E5C69"/>
    <w:rsid w:val="008E6223"/>
    <w:rsid w:val="008E69AA"/>
    <w:rsid w:val="008E6D75"/>
    <w:rsid w:val="008E70B2"/>
    <w:rsid w:val="008E71E1"/>
    <w:rsid w:val="008E73D3"/>
    <w:rsid w:val="008E7410"/>
    <w:rsid w:val="008F02C5"/>
    <w:rsid w:val="008F1D05"/>
    <w:rsid w:val="008F2A23"/>
    <w:rsid w:val="008F4ADB"/>
    <w:rsid w:val="008F4B67"/>
    <w:rsid w:val="008F4B8A"/>
    <w:rsid w:val="008F4F1C"/>
    <w:rsid w:val="008F53EB"/>
    <w:rsid w:val="008F542D"/>
    <w:rsid w:val="008F5F14"/>
    <w:rsid w:val="008F680C"/>
    <w:rsid w:val="008F7B58"/>
    <w:rsid w:val="00902502"/>
    <w:rsid w:val="00903A8E"/>
    <w:rsid w:val="0090473F"/>
    <w:rsid w:val="00905300"/>
    <w:rsid w:val="0090567C"/>
    <w:rsid w:val="00906232"/>
    <w:rsid w:val="0090641E"/>
    <w:rsid w:val="0090792F"/>
    <w:rsid w:val="00911ECE"/>
    <w:rsid w:val="0091281A"/>
    <w:rsid w:val="0091286A"/>
    <w:rsid w:val="0091461F"/>
    <w:rsid w:val="00914EF0"/>
    <w:rsid w:val="009159A0"/>
    <w:rsid w:val="0091660E"/>
    <w:rsid w:val="00916C7B"/>
    <w:rsid w:val="0092004E"/>
    <w:rsid w:val="00920472"/>
    <w:rsid w:val="00921AFD"/>
    <w:rsid w:val="00921DE7"/>
    <w:rsid w:val="00921E33"/>
    <w:rsid w:val="00921EE7"/>
    <w:rsid w:val="00922092"/>
    <w:rsid w:val="00922764"/>
    <w:rsid w:val="009249D5"/>
    <w:rsid w:val="00924CEC"/>
    <w:rsid w:val="00924DE8"/>
    <w:rsid w:val="00924F37"/>
    <w:rsid w:val="009252BE"/>
    <w:rsid w:val="00925E1D"/>
    <w:rsid w:val="00925E40"/>
    <w:rsid w:val="0092762D"/>
    <w:rsid w:val="009278DF"/>
    <w:rsid w:val="00927C66"/>
    <w:rsid w:val="00930CCD"/>
    <w:rsid w:val="009310F5"/>
    <w:rsid w:val="0093129A"/>
    <w:rsid w:val="00932377"/>
    <w:rsid w:val="00932683"/>
    <w:rsid w:val="00932A6A"/>
    <w:rsid w:val="009339D8"/>
    <w:rsid w:val="00933A6D"/>
    <w:rsid w:val="00934415"/>
    <w:rsid w:val="00934A36"/>
    <w:rsid w:val="009355CA"/>
    <w:rsid w:val="00936183"/>
    <w:rsid w:val="009364B5"/>
    <w:rsid w:val="009367D2"/>
    <w:rsid w:val="00937997"/>
    <w:rsid w:val="00937E5B"/>
    <w:rsid w:val="00937EAF"/>
    <w:rsid w:val="0094050D"/>
    <w:rsid w:val="009408EA"/>
    <w:rsid w:val="009409CA"/>
    <w:rsid w:val="00941089"/>
    <w:rsid w:val="0094149E"/>
    <w:rsid w:val="009417B6"/>
    <w:rsid w:val="00943102"/>
    <w:rsid w:val="009433F9"/>
    <w:rsid w:val="009437A0"/>
    <w:rsid w:val="009437E4"/>
    <w:rsid w:val="009439B3"/>
    <w:rsid w:val="00943A95"/>
    <w:rsid w:val="00943C3B"/>
    <w:rsid w:val="00944506"/>
    <w:rsid w:val="00945089"/>
    <w:rsid w:val="0094523D"/>
    <w:rsid w:val="009455EA"/>
    <w:rsid w:val="00946A3E"/>
    <w:rsid w:val="00947604"/>
    <w:rsid w:val="0095034E"/>
    <w:rsid w:val="0095204F"/>
    <w:rsid w:val="0095215E"/>
    <w:rsid w:val="0095230D"/>
    <w:rsid w:val="00952974"/>
    <w:rsid w:val="00954D0A"/>
    <w:rsid w:val="00955507"/>
    <w:rsid w:val="0095556D"/>
    <w:rsid w:val="009559E6"/>
    <w:rsid w:val="00955ACB"/>
    <w:rsid w:val="00956484"/>
    <w:rsid w:val="0095686C"/>
    <w:rsid w:val="0095700F"/>
    <w:rsid w:val="009572B6"/>
    <w:rsid w:val="00957DF1"/>
    <w:rsid w:val="00957FFE"/>
    <w:rsid w:val="0096054C"/>
    <w:rsid w:val="00960C61"/>
    <w:rsid w:val="00962265"/>
    <w:rsid w:val="00964121"/>
    <w:rsid w:val="009649C5"/>
    <w:rsid w:val="00964C0B"/>
    <w:rsid w:val="00965608"/>
    <w:rsid w:val="00965C7D"/>
    <w:rsid w:val="00966B98"/>
    <w:rsid w:val="00966C7D"/>
    <w:rsid w:val="00966CDC"/>
    <w:rsid w:val="00966D21"/>
    <w:rsid w:val="00967780"/>
    <w:rsid w:val="00967956"/>
    <w:rsid w:val="009679D7"/>
    <w:rsid w:val="00967A74"/>
    <w:rsid w:val="00967F27"/>
    <w:rsid w:val="00970BE3"/>
    <w:rsid w:val="009719E5"/>
    <w:rsid w:val="00971C91"/>
    <w:rsid w:val="0097221D"/>
    <w:rsid w:val="00973DFE"/>
    <w:rsid w:val="00975528"/>
    <w:rsid w:val="00975C31"/>
    <w:rsid w:val="00976178"/>
    <w:rsid w:val="00976A63"/>
    <w:rsid w:val="00976AC3"/>
    <w:rsid w:val="00976E62"/>
    <w:rsid w:val="0097757D"/>
    <w:rsid w:val="0097774F"/>
    <w:rsid w:val="00977A6F"/>
    <w:rsid w:val="00980A26"/>
    <w:rsid w:val="00980ADA"/>
    <w:rsid w:val="0098149F"/>
    <w:rsid w:val="00982543"/>
    <w:rsid w:val="00983419"/>
    <w:rsid w:val="009835EF"/>
    <w:rsid w:val="00984901"/>
    <w:rsid w:val="00984BF2"/>
    <w:rsid w:val="00985CCB"/>
    <w:rsid w:val="00986059"/>
    <w:rsid w:val="0098628B"/>
    <w:rsid w:val="00986B70"/>
    <w:rsid w:val="0098730D"/>
    <w:rsid w:val="0098749B"/>
    <w:rsid w:val="00987F09"/>
    <w:rsid w:val="009909E0"/>
    <w:rsid w:val="00991028"/>
    <w:rsid w:val="00991318"/>
    <w:rsid w:val="00991552"/>
    <w:rsid w:val="00991C9C"/>
    <w:rsid w:val="00991E8B"/>
    <w:rsid w:val="00992435"/>
    <w:rsid w:val="009928C0"/>
    <w:rsid w:val="00994821"/>
    <w:rsid w:val="00994A01"/>
    <w:rsid w:val="00995580"/>
    <w:rsid w:val="00995C95"/>
    <w:rsid w:val="00995ED3"/>
    <w:rsid w:val="00996B68"/>
    <w:rsid w:val="009A0428"/>
    <w:rsid w:val="009A1478"/>
    <w:rsid w:val="009A151A"/>
    <w:rsid w:val="009A1E35"/>
    <w:rsid w:val="009A22A8"/>
    <w:rsid w:val="009A2C30"/>
    <w:rsid w:val="009A5628"/>
    <w:rsid w:val="009A568A"/>
    <w:rsid w:val="009A5AB1"/>
    <w:rsid w:val="009A63AD"/>
    <w:rsid w:val="009A734C"/>
    <w:rsid w:val="009A7442"/>
    <w:rsid w:val="009A7B67"/>
    <w:rsid w:val="009A7C9B"/>
    <w:rsid w:val="009B1EEB"/>
    <w:rsid w:val="009B245B"/>
    <w:rsid w:val="009B2979"/>
    <w:rsid w:val="009B2A22"/>
    <w:rsid w:val="009B2DBF"/>
    <w:rsid w:val="009B2E62"/>
    <w:rsid w:val="009B3E48"/>
    <w:rsid w:val="009B40BC"/>
    <w:rsid w:val="009B479D"/>
    <w:rsid w:val="009B5095"/>
    <w:rsid w:val="009B6D84"/>
    <w:rsid w:val="009B7F8A"/>
    <w:rsid w:val="009C00E4"/>
    <w:rsid w:val="009C0DB6"/>
    <w:rsid w:val="009C0F58"/>
    <w:rsid w:val="009C10EA"/>
    <w:rsid w:val="009C19FD"/>
    <w:rsid w:val="009C25D3"/>
    <w:rsid w:val="009C3431"/>
    <w:rsid w:val="009C3C40"/>
    <w:rsid w:val="009C5850"/>
    <w:rsid w:val="009C5989"/>
    <w:rsid w:val="009C5E9F"/>
    <w:rsid w:val="009C6E93"/>
    <w:rsid w:val="009C7087"/>
    <w:rsid w:val="009C76C9"/>
    <w:rsid w:val="009D0034"/>
    <w:rsid w:val="009D03BE"/>
    <w:rsid w:val="009D08DA"/>
    <w:rsid w:val="009D1AAA"/>
    <w:rsid w:val="009D33DD"/>
    <w:rsid w:val="009D4430"/>
    <w:rsid w:val="009D49B1"/>
    <w:rsid w:val="009D4EE6"/>
    <w:rsid w:val="009D4F41"/>
    <w:rsid w:val="009D5C0A"/>
    <w:rsid w:val="009D5DFC"/>
    <w:rsid w:val="009D6061"/>
    <w:rsid w:val="009E0B96"/>
    <w:rsid w:val="009E1C56"/>
    <w:rsid w:val="009E25C1"/>
    <w:rsid w:val="009E268F"/>
    <w:rsid w:val="009E2704"/>
    <w:rsid w:val="009E280E"/>
    <w:rsid w:val="009E3545"/>
    <w:rsid w:val="009E51DA"/>
    <w:rsid w:val="009E63C3"/>
    <w:rsid w:val="009E65AD"/>
    <w:rsid w:val="009F0440"/>
    <w:rsid w:val="009F100C"/>
    <w:rsid w:val="009F10DA"/>
    <w:rsid w:val="009F1159"/>
    <w:rsid w:val="009F1741"/>
    <w:rsid w:val="009F1CFA"/>
    <w:rsid w:val="009F21BD"/>
    <w:rsid w:val="009F27DF"/>
    <w:rsid w:val="009F34E1"/>
    <w:rsid w:val="009F4275"/>
    <w:rsid w:val="009F477B"/>
    <w:rsid w:val="009F47E2"/>
    <w:rsid w:val="009F4D4A"/>
    <w:rsid w:val="009F56D7"/>
    <w:rsid w:val="009F6EE7"/>
    <w:rsid w:val="00A00C15"/>
    <w:rsid w:val="00A0117F"/>
    <w:rsid w:val="00A01522"/>
    <w:rsid w:val="00A016D0"/>
    <w:rsid w:val="00A019E7"/>
    <w:rsid w:val="00A01A17"/>
    <w:rsid w:val="00A0230D"/>
    <w:rsid w:val="00A02625"/>
    <w:rsid w:val="00A0298E"/>
    <w:rsid w:val="00A037CD"/>
    <w:rsid w:val="00A03C59"/>
    <w:rsid w:val="00A04478"/>
    <w:rsid w:val="00A04886"/>
    <w:rsid w:val="00A0501D"/>
    <w:rsid w:val="00A06860"/>
    <w:rsid w:val="00A11A81"/>
    <w:rsid w:val="00A12F2A"/>
    <w:rsid w:val="00A136F5"/>
    <w:rsid w:val="00A14037"/>
    <w:rsid w:val="00A14697"/>
    <w:rsid w:val="00A15520"/>
    <w:rsid w:val="00A15757"/>
    <w:rsid w:val="00A1614D"/>
    <w:rsid w:val="00A162E6"/>
    <w:rsid w:val="00A164D8"/>
    <w:rsid w:val="00A166E4"/>
    <w:rsid w:val="00A20456"/>
    <w:rsid w:val="00A205DF"/>
    <w:rsid w:val="00A20B22"/>
    <w:rsid w:val="00A211D4"/>
    <w:rsid w:val="00A213DE"/>
    <w:rsid w:val="00A22010"/>
    <w:rsid w:val="00A22897"/>
    <w:rsid w:val="00A23081"/>
    <w:rsid w:val="00A231E2"/>
    <w:rsid w:val="00A2490A"/>
    <w:rsid w:val="00A2550D"/>
    <w:rsid w:val="00A25660"/>
    <w:rsid w:val="00A25D03"/>
    <w:rsid w:val="00A26313"/>
    <w:rsid w:val="00A264BF"/>
    <w:rsid w:val="00A269C3"/>
    <w:rsid w:val="00A2763D"/>
    <w:rsid w:val="00A27756"/>
    <w:rsid w:val="00A27C02"/>
    <w:rsid w:val="00A30291"/>
    <w:rsid w:val="00A305A0"/>
    <w:rsid w:val="00A3094A"/>
    <w:rsid w:val="00A3132A"/>
    <w:rsid w:val="00A329A1"/>
    <w:rsid w:val="00A32E8F"/>
    <w:rsid w:val="00A33CE7"/>
    <w:rsid w:val="00A342FA"/>
    <w:rsid w:val="00A35AAC"/>
    <w:rsid w:val="00A36266"/>
    <w:rsid w:val="00A367E2"/>
    <w:rsid w:val="00A36ED8"/>
    <w:rsid w:val="00A370AB"/>
    <w:rsid w:val="00A370DE"/>
    <w:rsid w:val="00A37DA9"/>
    <w:rsid w:val="00A400E6"/>
    <w:rsid w:val="00A408C3"/>
    <w:rsid w:val="00A4169B"/>
    <w:rsid w:val="00A4249F"/>
    <w:rsid w:val="00A445F2"/>
    <w:rsid w:val="00A44DBC"/>
    <w:rsid w:val="00A4519F"/>
    <w:rsid w:val="00A45268"/>
    <w:rsid w:val="00A4584C"/>
    <w:rsid w:val="00A4720D"/>
    <w:rsid w:val="00A474C5"/>
    <w:rsid w:val="00A475F4"/>
    <w:rsid w:val="00A5049C"/>
    <w:rsid w:val="00A505D5"/>
    <w:rsid w:val="00A50783"/>
    <w:rsid w:val="00A50D55"/>
    <w:rsid w:val="00A5165B"/>
    <w:rsid w:val="00A5192A"/>
    <w:rsid w:val="00A51F33"/>
    <w:rsid w:val="00A522AB"/>
    <w:rsid w:val="00A52922"/>
    <w:rsid w:val="00A52ABD"/>
    <w:rsid w:val="00A52FDA"/>
    <w:rsid w:val="00A535B2"/>
    <w:rsid w:val="00A53E07"/>
    <w:rsid w:val="00A54821"/>
    <w:rsid w:val="00A55148"/>
    <w:rsid w:val="00A5555D"/>
    <w:rsid w:val="00A559EB"/>
    <w:rsid w:val="00A55F52"/>
    <w:rsid w:val="00A56AD3"/>
    <w:rsid w:val="00A57866"/>
    <w:rsid w:val="00A57FF7"/>
    <w:rsid w:val="00A60EF7"/>
    <w:rsid w:val="00A61504"/>
    <w:rsid w:val="00A6177B"/>
    <w:rsid w:val="00A61C06"/>
    <w:rsid w:val="00A628E5"/>
    <w:rsid w:val="00A63BF4"/>
    <w:rsid w:val="00A64912"/>
    <w:rsid w:val="00A64ACC"/>
    <w:rsid w:val="00A64CE2"/>
    <w:rsid w:val="00A66705"/>
    <w:rsid w:val="00A67331"/>
    <w:rsid w:val="00A67B32"/>
    <w:rsid w:val="00A70065"/>
    <w:rsid w:val="00A70A74"/>
    <w:rsid w:val="00A70B72"/>
    <w:rsid w:val="00A7100F"/>
    <w:rsid w:val="00A71EBC"/>
    <w:rsid w:val="00A72DC5"/>
    <w:rsid w:val="00A73137"/>
    <w:rsid w:val="00A73EC0"/>
    <w:rsid w:val="00A73FC5"/>
    <w:rsid w:val="00A74370"/>
    <w:rsid w:val="00A74899"/>
    <w:rsid w:val="00A74FC0"/>
    <w:rsid w:val="00A76EFB"/>
    <w:rsid w:val="00A8003D"/>
    <w:rsid w:val="00A80BC6"/>
    <w:rsid w:val="00A81A0D"/>
    <w:rsid w:val="00A840CA"/>
    <w:rsid w:val="00A8426A"/>
    <w:rsid w:val="00A84545"/>
    <w:rsid w:val="00A845CF"/>
    <w:rsid w:val="00A84651"/>
    <w:rsid w:val="00A848D1"/>
    <w:rsid w:val="00A8534B"/>
    <w:rsid w:val="00A85910"/>
    <w:rsid w:val="00A86D1D"/>
    <w:rsid w:val="00A9095E"/>
    <w:rsid w:val="00A90EA8"/>
    <w:rsid w:val="00A911DF"/>
    <w:rsid w:val="00A91D34"/>
    <w:rsid w:val="00A930AE"/>
    <w:rsid w:val="00A93423"/>
    <w:rsid w:val="00A93AEA"/>
    <w:rsid w:val="00A93C92"/>
    <w:rsid w:val="00A93E04"/>
    <w:rsid w:val="00A94479"/>
    <w:rsid w:val="00A95340"/>
    <w:rsid w:val="00A95D5C"/>
    <w:rsid w:val="00A96BE2"/>
    <w:rsid w:val="00A96E61"/>
    <w:rsid w:val="00A97D1D"/>
    <w:rsid w:val="00AA00D2"/>
    <w:rsid w:val="00AA0343"/>
    <w:rsid w:val="00AA11A1"/>
    <w:rsid w:val="00AA125F"/>
    <w:rsid w:val="00AA1A89"/>
    <w:rsid w:val="00AA1ADE"/>
    <w:rsid w:val="00AA1EF8"/>
    <w:rsid w:val="00AA231B"/>
    <w:rsid w:val="00AA2A5C"/>
    <w:rsid w:val="00AA375A"/>
    <w:rsid w:val="00AA51C8"/>
    <w:rsid w:val="00AA62A8"/>
    <w:rsid w:val="00AA75FF"/>
    <w:rsid w:val="00AA7720"/>
    <w:rsid w:val="00AB0190"/>
    <w:rsid w:val="00AB0248"/>
    <w:rsid w:val="00AB126A"/>
    <w:rsid w:val="00AB1B2A"/>
    <w:rsid w:val="00AB1E89"/>
    <w:rsid w:val="00AB2249"/>
    <w:rsid w:val="00AB344A"/>
    <w:rsid w:val="00AB3913"/>
    <w:rsid w:val="00AB3DDA"/>
    <w:rsid w:val="00AB3DFE"/>
    <w:rsid w:val="00AB468D"/>
    <w:rsid w:val="00AB46DF"/>
    <w:rsid w:val="00AB5C46"/>
    <w:rsid w:val="00AB5F81"/>
    <w:rsid w:val="00AB5FA3"/>
    <w:rsid w:val="00AB6251"/>
    <w:rsid w:val="00AB630A"/>
    <w:rsid w:val="00AB633F"/>
    <w:rsid w:val="00AB6476"/>
    <w:rsid w:val="00AB69E9"/>
    <w:rsid w:val="00AB6E1A"/>
    <w:rsid w:val="00AB78E9"/>
    <w:rsid w:val="00AB7DAF"/>
    <w:rsid w:val="00AC0AFE"/>
    <w:rsid w:val="00AC0B33"/>
    <w:rsid w:val="00AC0FA4"/>
    <w:rsid w:val="00AC1437"/>
    <w:rsid w:val="00AC2A34"/>
    <w:rsid w:val="00AC3425"/>
    <w:rsid w:val="00AC403B"/>
    <w:rsid w:val="00AC49EF"/>
    <w:rsid w:val="00AC58E7"/>
    <w:rsid w:val="00AC6698"/>
    <w:rsid w:val="00AD0A06"/>
    <w:rsid w:val="00AD0AEA"/>
    <w:rsid w:val="00AD177D"/>
    <w:rsid w:val="00AD182B"/>
    <w:rsid w:val="00AD2531"/>
    <w:rsid w:val="00AD28BE"/>
    <w:rsid w:val="00AD3117"/>
    <w:rsid w:val="00AD3467"/>
    <w:rsid w:val="00AD48D8"/>
    <w:rsid w:val="00AD498B"/>
    <w:rsid w:val="00AD5641"/>
    <w:rsid w:val="00AD5AC9"/>
    <w:rsid w:val="00AD667D"/>
    <w:rsid w:val="00AD6714"/>
    <w:rsid w:val="00AD7252"/>
    <w:rsid w:val="00AE0607"/>
    <w:rsid w:val="00AE0F9B"/>
    <w:rsid w:val="00AE101D"/>
    <w:rsid w:val="00AE10F7"/>
    <w:rsid w:val="00AE1155"/>
    <w:rsid w:val="00AE12D6"/>
    <w:rsid w:val="00AE1B12"/>
    <w:rsid w:val="00AE1C80"/>
    <w:rsid w:val="00AE58CE"/>
    <w:rsid w:val="00AE64E3"/>
    <w:rsid w:val="00AE7118"/>
    <w:rsid w:val="00AE7B88"/>
    <w:rsid w:val="00AF0835"/>
    <w:rsid w:val="00AF0D56"/>
    <w:rsid w:val="00AF0E31"/>
    <w:rsid w:val="00AF1429"/>
    <w:rsid w:val="00AF1B60"/>
    <w:rsid w:val="00AF21FB"/>
    <w:rsid w:val="00AF2820"/>
    <w:rsid w:val="00AF38B8"/>
    <w:rsid w:val="00AF40CD"/>
    <w:rsid w:val="00AF42F2"/>
    <w:rsid w:val="00AF55FF"/>
    <w:rsid w:val="00AF59CB"/>
    <w:rsid w:val="00AF63FD"/>
    <w:rsid w:val="00AF670F"/>
    <w:rsid w:val="00AF6C87"/>
    <w:rsid w:val="00AF6F7D"/>
    <w:rsid w:val="00AF7141"/>
    <w:rsid w:val="00AF74B7"/>
    <w:rsid w:val="00AF7DE5"/>
    <w:rsid w:val="00B01541"/>
    <w:rsid w:val="00B02CBF"/>
    <w:rsid w:val="00B032D8"/>
    <w:rsid w:val="00B03AAA"/>
    <w:rsid w:val="00B03FAF"/>
    <w:rsid w:val="00B03FC1"/>
    <w:rsid w:val="00B04798"/>
    <w:rsid w:val="00B0523E"/>
    <w:rsid w:val="00B0607C"/>
    <w:rsid w:val="00B0620F"/>
    <w:rsid w:val="00B06827"/>
    <w:rsid w:val="00B0684D"/>
    <w:rsid w:val="00B0714D"/>
    <w:rsid w:val="00B07A11"/>
    <w:rsid w:val="00B07B35"/>
    <w:rsid w:val="00B07E7A"/>
    <w:rsid w:val="00B1031B"/>
    <w:rsid w:val="00B109AB"/>
    <w:rsid w:val="00B11439"/>
    <w:rsid w:val="00B11F86"/>
    <w:rsid w:val="00B124CE"/>
    <w:rsid w:val="00B13C9C"/>
    <w:rsid w:val="00B140B0"/>
    <w:rsid w:val="00B14384"/>
    <w:rsid w:val="00B14467"/>
    <w:rsid w:val="00B14A6F"/>
    <w:rsid w:val="00B154A0"/>
    <w:rsid w:val="00B1558E"/>
    <w:rsid w:val="00B16519"/>
    <w:rsid w:val="00B171DA"/>
    <w:rsid w:val="00B20092"/>
    <w:rsid w:val="00B23AA8"/>
    <w:rsid w:val="00B23AF6"/>
    <w:rsid w:val="00B23C0C"/>
    <w:rsid w:val="00B24026"/>
    <w:rsid w:val="00B24976"/>
    <w:rsid w:val="00B25799"/>
    <w:rsid w:val="00B27D76"/>
    <w:rsid w:val="00B30615"/>
    <w:rsid w:val="00B30D97"/>
    <w:rsid w:val="00B30DBF"/>
    <w:rsid w:val="00B318D4"/>
    <w:rsid w:val="00B31FC1"/>
    <w:rsid w:val="00B3241B"/>
    <w:rsid w:val="00B3329C"/>
    <w:rsid w:val="00B33B3C"/>
    <w:rsid w:val="00B34386"/>
    <w:rsid w:val="00B3446B"/>
    <w:rsid w:val="00B34E87"/>
    <w:rsid w:val="00B35356"/>
    <w:rsid w:val="00B36889"/>
    <w:rsid w:val="00B375D7"/>
    <w:rsid w:val="00B40B99"/>
    <w:rsid w:val="00B40D74"/>
    <w:rsid w:val="00B40EDF"/>
    <w:rsid w:val="00B4209E"/>
    <w:rsid w:val="00B42C9C"/>
    <w:rsid w:val="00B42FDB"/>
    <w:rsid w:val="00B43196"/>
    <w:rsid w:val="00B4356C"/>
    <w:rsid w:val="00B43679"/>
    <w:rsid w:val="00B43A89"/>
    <w:rsid w:val="00B44399"/>
    <w:rsid w:val="00B446D1"/>
    <w:rsid w:val="00B45712"/>
    <w:rsid w:val="00B45870"/>
    <w:rsid w:val="00B458B1"/>
    <w:rsid w:val="00B45DDF"/>
    <w:rsid w:val="00B45E57"/>
    <w:rsid w:val="00B4667B"/>
    <w:rsid w:val="00B46A5D"/>
    <w:rsid w:val="00B46D3C"/>
    <w:rsid w:val="00B47AC5"/>
    <w:rsid w:val="00B47C99"/>
    <w:rsid w:val="00B5153F"/>
    <w:rsid w:val="00B52663"/>
    <w:rsid w:val="00B529F7"/>
    <w:rsid w:val="00B52C2E"/>
    <w:rsid w:val="00B5301C"/>
    <w:rsid w:val="00B536F1"/>
    <w:rsid w:val="00B53B4C"/>
    <w:rsid w:val="00B5411D"/>
    <w:rsid w:val="00B544B6"/>
    <w:rsid w:val="00B5473E"/>
    <w:rsid w:val="00B555D0"/>
    <w:rsid w:val="00B55EAE"/>
    <w:rsid w:val="00B569B9"/>
    <w:rsid w:val="00B56B59"/>
    <w:rsid w:val="00B56DCB"/>
    <w:rsid w:val="00B5741F"/>
    <w:rsid w:val="00B577A5"/>
    <w:rsid w:val="00B57950"/>
    <w:rsid w:val="00B579C7"/>
    <w:rsid w:val="00B57BE0"/>
    <w:rsid w:val="00B57F53"/>
    <w:rsid w:val="00B60CCD"/>
    <w:rsid w:val="00B61D00"/>
    <w:rsid w:val="00B62282"/>
    <w:rsid w:val="00B62359"/>
    <w:rsid w:val="00B6257F"/>
    <w:rsid w:val="00B6275F"/>
    <w:rsid w:val="00B642EF"/>
    <w:rsid w:val="00B666FC"/>
    <w:rsid w:val="00B6755C"/>
    <w:rsid w:val="00B675A3"/>
    <w:rsid w:val="00B70972"/>
    <w:rsid w:val="00B71169"/>
    <w:rsid w:val="00B711A6"/>
    <w:rsid w:val="00B717C7"/>
    <w:rsid w:val="00B72B65"/>
    <w:rsid w:val="00B72ECC"/>
    <w:rsid w:val="00B737D4"/>
    <w:rsid w:val="00B73C01"/>
    <w:rsid w:val="00B73CFB"/>
    <w:rsid w:val="00B74307"/>
    <w:rsid w:val="00B74856"/>
    <w:rsid w:val="00B759D9"/>
    <w:rsid w:val="00B770D2"/>
    <w:rsid w:val="00B7731E"/>
    <w:rsid w:val="00B7749C"/>
    <w:rsid w:val="00B77E43"/>
    <w:rsid w:val="00B80A2C"/>
    <w:rsid w:val="00B8171B"/>
    <w:rsid w:val="00B821BE"/>
    <w:rsid w:val="00B8246E"/>
    <w:rsid w:val="00B828E2"/>
    <w:rsid w:val="00B829C7"/>
    <w:rsid w:val="00B82AE8"/>
    <w:rsid w:val="00B82FB4"/>
    <w:rsid w:val="00B82FCE"/>
    <w:rsid w:val="00B83189"/>
    <w:rsid w:val="00B8579C"/>
    <w:rsid w:val="00B85DCD"/>
    <w:rsid w:val="00B900EE"/>
    <w:rsid w:val="00B902A5"/>
    <w:rsid w:val="00B906A6"/>
    <w:rsid w:val="00B90D6D"/>
    <w:rsid w:val="00B91A0B"/>
    <w:rsid w:val="00B91C6A"/>
    <w:rsid w:val="00B9313F"/>
    <w:rsid w:val="00B93ACD"/>
    <w:rsid w:val="00B946A4"/>
    <w:rsid w:val="00B94F68"/>
    <w:rsid w:val="00B9621A"/>
    <w:rsid w:val="00B9628B"/>
    <w:rsid w:val="00B967CB"/>
    <w:rsid w:val="00B97CD1"/>
    <w:rsid w:val="00BA14D7"/>
    <w:rsid w:val="00BA2077"/>
    <w:rsid w:val="00BA2E0B"/>
    <w:rsid w:val="00BA323C"/>
    <w:rsid w:val="00BA395B"/>
    <w:rsid w:val="00BA47A3"/>
    <w:rsid w:val="00BA5026"/>
    <w:rsid w:val="00BA5576"/>
    <w:rsid w:val="00BA584D"/>
    <w:rsid w:val="00BA65D5"/>
    <w:rsid w:val="00BA6F25"/>
    <w:rsid w:val="00BB091F"/>
    <w:rsid w:val="00BB0BE2"/>
    <w:rsid w:val="00BB15EC"/>
    <w:rsid w:val="00BB1CB3"/>
    <w:rsid w:val="00BB39AF"/>
    <w:rsid w:val="00BB3D01"/>
    <w:rsid w:val="00BB52C7"/>
    <w:rsid w:val="00BB5F1B"/>
    <w:rsid w:val="00BB5F8E"/>
    <w:rsid w:val="00BB6164"/>
    <w:rsid w:val="00BB646D"/>
    <w:rsid w:val="00BB64E0"/>
    <w:rsid w:val="00BB67E8"/>
    <w:rsid w:val="00BB6E79"/>
    <w:rsid w:val="00BB6FAB"/>
    <w:rsid w:val="00BB7A70"/>
    <w:rsid w:val="00BB7C71"/>
    <w:rsid w:val="00BC06CE"/>
    <w:rsid w:val="00BC0893"/>
    <w:rsid w:val="00BC2381"/>
    <w:rsid w:val="00BC3129"/>
    <w:rsid w:val="00BC3691"/>
    <w:rsid w:val="00BC48AC"/>
    <w:rsid w:val="00BC54E3"/>
    <w:rsid w:val="00BC5E7B"/>
    <w:rsid w:val="00BC6EC0"/>
    <w:rsid w:val="00BC6EE9"/>
    <w:rsid w:val="00BC6FFC"/>
    <w:rsid w:val="00BC7144"/>
    <w:rsid w:val="00BC7440"/>
    <w:rsid w:val="00BC7817"/>
    <w:rsid w:val="00BC797A"/>
    <w:rsid w:val="00BD0035"/>
    <w:rsid w:val="00BD0728"/>
    <w:rsid w:val="00BD311F"/>
    <w:rsid w:val="00BD39C2"/>
    <w:rsid w:val="00BD3A7A"/>
    <w:rsid w:val="00BD3CDA"/>
    <w:rsid w:val="00BD4B95"/>
    <w:rsid w:val="00BD4BA9"/>
    <w:rsid w:val="00BD58BB"/>
    <w:rsid w:val="00BD604B"/>
    <w:rsid w:val="00BD688D"/>
    <w:rsid w:val="00BD7743"/>
    <w:rsid w:val="00BE0549"/>
    <w:rsid w:val="00BE0F25"/>
    <w:rsid w:val="00BE1EA5"/>
    <w:rsid w:val="00BE2D0A"/>
    <w:rsid w:val="00BE2FEF"/>
    <w:rsid w:val="00BE328E"/>
    <w:rsid w:val="00BE34CA"/>
    <w:rsid w:val="00BE3540"/>
    <w:rsid w:val="00BE3B31"/>
    <w:rsid w:val="00BE3BD0"/>
    <w:rsid w:val="00BE436E"/>
    <w:rsid w:val="00BE53C4"/>
    <w:rsid w:val="00BE5D26"/>
    <w:rsid w:val="00BE6205"/>
    <w:rsid w:val="00BE6CCC"/>
    <w:rsid w:val="00BE6FCD"/>
    <w:rsid w:val="00BE719A"/>
    <w:rsid w:val="00BE720A"/>
    <w:rsid w:val="00BF0941"/>
    <w:rsid w:val="00BF0B10"/>
    <w:rsid w:val="00BF10AA"/>
    <w:rsid w:val="00BF1262"/>
    <w:rsid w:val="00BF1851"/>
    <w:rsid w:val="00BF1D82"/>
    <w:rsid w:val="00BF28C6"/>
    <w:rsid w:val="00BF2C49"/>
    <w:rsid w:val="00BF3BA5"/>
    <w:rsid w:val="00BF60D9"/>
    <w:rsid w:val="00BF6650"/>
    <w:rsid w:val="00BF6B66"/>
    <w:rsid w:val="00BF7178"/>
    <w:rsid w:val="00C00C07"/>
    <w:rsid w:val="00C00F8A"/>
    <w:rsid w:val="00C01C7B"/>
    <w:rsid w:val="00C0289C"/>
    <w:rsid w:val="00C03350"/>
    <w:rsid w:val="00C03E1A"/>
    <w:rsid w:val="00C04549"/>
    <w:rsid w:val="00C04DD8"/>
    <w:rsid w:val="00C0613D"/>
    <w:rsid w:val="00C066FD"/>
    <w:rsid w:val="00C067E5"/>
    <w:rsid w:val="00C1087B"/>
    <w:rsid w:val="00C10991"/>
    <w:rsid w:val="00C10A32"/>
    <w:rsid w:val="00C11309"/>
    <w:rsid w:val="00C127A5"/>
    <w:rsid w:val="00C13773"/>
    <w:rsid w:val="00C13FDD"/>
    <w:rsid w:val="00C14711"/>
    <w:rsid w:val="00C14A92"/>
    <w:rsid w:val="00C154C2"/>
    <w:rsid w:val="00C1601B"/>
    <w:rsid w:val="00C164B4"/>
    <w:rsid w:val="00C164CA"/>
    <w:rsid w:val="00C1715E"/>
    <w:rsid w:val="00C17810"/>
    <w:rsid w:val="00C22935"/>
    <w:rsid w:val="00C231C7"/>
    <w:rsid w:val="00C24442"/>
    <w:rsid w:val="00C24BE9"/>
    <w:rsid w:val="00C251B1"/>
    <w:rsid w:val="00C25654"/>
    <w:rsid w:val="00C25D49"/>
    <w:rsid w:val="00C25FE0"/>
    <w:rsid w:val="00C26A0F"/>
    <w:rsid w:val="00C30F8E"/>
    <w:rsid w:val="00C31613"/>
    <w:rsid w:val="00C3346D"/>
    <w:rsid w:val="00C33C0B"/>
    <w:rsid w:val="00C33D2A"/>
    <w:rsid w:val="00C33E18"/>
    <w:rsid w:val="00C349A4"/>
    <w:rsid w:val="00C35689"/>
    <w:rsid w:val="00C368CD"/>
    <w:rsid w:val="00C37003"/>
    <w:rsid w:val="00C371A0"/>
    <w:rsid w:val="00C3785A"/>
    <w:rsid w:val="00C40125"/>
    <w:rsid w:val="00C40BF3"/>
    <w:rsid w:val="00C40CE0"/>
    <w:rsid w:val="00C41B8A"/>
    <w:rsid w:val="00C41FAE"/>
    <w:rsid w:val="00C426DA"/>
    <w:rsid w:val="00C42BF8"/>
    <w:rsid w:val="00C43778"/>
    <w:rsid w:val="00C43C7A"/>
    <w:rsid w:val="00C43FF5"/>
    <w:rsid w:val="00C44558"/>
    <w:rsid w:val="00C44BBD"/>
    <w:rsid w:val="00C45EAF"/>
    <w:rsid w:val="00C460AE"/>
    <w:rsid w:val="00C4622A"/>
    <w:rsid w:val="00C4659F"/>
    <w:rsid w:val="00C47064"/>
    <w:rsid w:val="00C47118"/>
    <w:rsid w:val="00C477CC"/>
    <w:rsid w:val="00C47A0A"/>
    <w:rsid w:val="00C47C2C"/>
    <w:rsid w:val="00C47FBA"/>
    <w:rsid w:val="00C50043"/>
    <w:rsid w:val="00C508A2"/>
    <w:rsid w:val="00C50A0F"/>
    <w:rsid w:val="00C51383"/>
    <w:rsid w:val="00C5207B"/>
    <w:rsid w:val="00C53369"/>
    <w:rsid w:val="00C534FF"/>
    <w:rsid w:val="00C53A14"/>
    <w:rsid w:val="00C54101"/>
    <w:rsid w:val="00C55959"/>
    <w:rsid w:val="00C563B5"/>
    <w:rsid w:val="00C576BD"/>
    <w:rsid w:val="00C57851"/>
    <w:rsid w:val="00C57A86"/>
    <w:rsid w:val="00C57F48"/>
    <w:rsid w:val="00C61701"/>
    <w:rsid w:val="00C6182B"/>
    <w:rsid w:val="00C61BB1"/>
    <w:rsid w:val="00C61EC5"/>
    <w:rsid w:val="00C63C03"/>
    <w:rsid w:val="00C6404B"/>
    <w:rsid w:val="00C65597"/>
    <w:rsid w:val="00C6574D"/>
    <w:rsid w:val="00C66A63"/>
    <w:rsid w:val="00C66C8E"/>
    <w:rsid w:val="00C673D9"/>
    <w:rsid w:val="00C674A7"/>
    <w:rsid w:val="00C70703"/>
    <w:rsid w:val="00C70A65"/>
    <w:rsid w:val="00C712C0"/>
    <w:rsid w:val="00C7136B"/>
    <w:rsid w:val="00C7293C"/>
    <w:rsid w:val="00C739D4"/>
    <w:rsid w:val="00C74606"/>
    <w:rsid w:val="00C748B4"/>
    <w:rsid w:val="00C750C7"/>
    <w:rsid w:val="00C752B4"/>
    <w:rsid w:val="00C7573B"/>
    <w:rsid w:val="00C76074"/>
    <w:rsid w:val="00C764AF"/>
    <w:rsid w:val="00C76CF3"/>
    <w:rsid w:val="00C76E6A"/>
    <w:rsid w:val="00C77016"/>
    <w:rsid w:val="00C774D5"/>
    <w:rsid w:val="00C774EA"/>
    <w:rsid w:val="00C7777E"/>
    <w:rsid w:val="00C77AEC"/>
    <w:rsid w:val="00C8028D"/>
    <w:rsid w:val="00C803A1"/>
    <w:rsid w:val="00C81DDA"/>
    <w:rsid w:val="00C82168"/>
    <w:rsid w:val="00C826C7"/>
    <w:rsid w:val="00C82BF2"/>
    <w:rsid w:val="00C82EE5"/>
    <w:rsid w:val="00C839EA"/>
    <w:rsid w:val="00C83CF1"/>
    <w:rsid w:val="00C84223"/>
    <w:rsid w:val="00C856DA"/>
    <w:rsid w:val="00C85814"/>
    <w:rsid w:val="00C8599F"/>
    <w:rsid w:val="00C8651F"/>
    <w:rsid w:val="00C86975"/>
    <w:rsid w:val="00C86CCE"/>
    <w:rsid w:val="00C8704E"/>
    <w:rsid w:val="00C8744A"/>
    <w:rsid w:val="00C9099F"/>
    <w:rsid w:val="00C90A08"/>
    <w:rsid w:val="00C90A59"/>
    <w:rsid w:val="00C919F1"/>
    <w:rsid w:val="00C91D39"/>
    <w:rsid w:val="00C93AA2"/>
    <w:rsid w:val="00C95066"/>
    <w:rsid w:val="00C966A3"/>
    <w:rsid w:val="00C97486"/>
    <w:rsid w:val="00C976AB"/>
    <w:rsid w:val="00C9771B"/>
    <w:rsid w:val="00C97795"/>
    <w:rsid w:val="00CA00F1"/>
    <w:rsid w:val="00CA095F"/>
    <w:rsid w:val="00CA1269"/>
    <w:rsid w:val="00CA2497"/>
    <w:rsid w:val="00CA2983"/>
    <w:rsid w:val="00CA3321"/>
    <w:rsid w:val="00CA4555"/>
    <w:rsid w:val="00CA50B9"/>
    <w:rsid w:val="00CA5F4F"/>
    <w:rsid w:val="00CA6245"/>
    <w:rsid w:val="00CA635C"/>
    <w:rsid w:val="00CA6433"/>
    <w:rsid w:val="00CA6728"/>
    <w:rsid w:val="00CA73B5"/>
    <w:rsid w:val="00CA7844"/>
    <w:rsid w:val="00CA7A22"/>
    <w:rsid w:val="00CB0255"/>
    <w:rsid w:val="00CB1753"/>
    <w:rsid w:val="00CB179C"/>
    <w:rsid w:val="00CB2000"/>
    <w:rsid w:val="00CB2579"/>
    <w:rsid w:val="00CB2B94"/>
    <w:rsid w:val="00CB2F11"/>
    <w:rsid w:val="00CB304C"/>
    <w:rsid w:val="00CB36E8"/>
    <w:rsid w:val="00CB44FF"/>
    <w:rsid w:val="00CB4E44"/>
    <w:rsid w:val="00CB5533"/>
    <w:rsid w:val="00CB58EF"/>
    <w:rsid w:val="00CB5EB0"/>
    <w:rsid w:val="00CC1404"/>
    <w:rsid w:val="00CC1FD8"/>
    <w:rsid w:val="00CC2267"/>
    <w:rsid w:val="00CC472C"/>
    <w:rsid w:val="00CC5127"/>
    <w:rsid w:val="00CC5507"/>
    <w:rsid w:val="00CC75DF"/>
    <w:rsid w:val="00CD0725"/>
    <w:rsid w:val="00CD0B73"/>
    <w:rsid w:val="00CD1336"/>
    <w:rsid w:val="00CD1D7C"/>
    <w:rsid w:val="00CD2B01"/>
    <w:rsid w:val="00CD2F85"/>
    <w:rsid w:val="00CD343D"/>
    <w:rsid w:val="00CD3C6A"/>
    <w:rsid w:val="00CD43F2"/>
    <w:rsid w:val="00CD4D33"/>
    <w:rsid w:val="00CD4E66"/>
    <w:rsid w:val="00CD594F"/>
    <w:rsid w:val="00CD59E6"/>
    <w:rsid w:val="00CD5D93"/>
    <w:rsid w:val="00CD5EB2"/>
    <w:rsid w:val="00CD69B7"/>
    <w:rsid w:val="00CD6EA9"/>
    <w:rsid w:val="00CE030B"/>
    <w:rsid w:val="00CE0700"/>
    <w:rsid w:val="00CE0E4B"/>
    <w:rsid w:val="00CE1670"/>
    <w:rsid w:val="00CE2A88"/>
    <w:rsid w:val="00CE2C8F"/>
    <w:rsid w:val="00CE30BD"/>
    <w:rsid w:val="00CE44DD"/>
    <w:rsid w:val="00CE4790"/>
    <w:rsid w:val="00CE5340"/>
    <w:rsid w:val="00CE56CC"/>
    <w:rsid w:val="00CE5947"/>
    <w:rsid w:val="00CE6874"/>
    <w:rsid w:val="00CE7D64"/>
    <w:rsid w:val="00CF052F"/>
    <w:rsid w:val="00CF09A0"/>
    <w:rsid w:val="00CF0BB2"/>
    <w:rsid w:val="00CF0E7A"/>
    <w:rsid w:val="00CF26FA"/>
    <w:rsid w:val="00CF2E10"/>
    <w:rsid w:val="00CF3877"/>
    <w:rsid w:val="00CF3C62"/>
    <w:rsid w:val="00CF3EAE"/>
    <w:rsid w:val="00CF3F73"/>
    <w:rsid w:val="00CF469E"/>
    <w:rsid w:val="00CF4A1A"/>
    <w:rsid w:val="00CF5486"/>
    <w:rsid w:val="00CF5BCD"/>
    <w:rsid w:val="00CF64C9"/>
    <w:rsid w:val="00CF6C2B"/>
    <w:rsid w:val="00CF70DF"/>
    <w:rsid w:val="00CF7785"/>
    <w:rsid w:val="00CF7BE5"/>
    <w:rsid w:val="00D002F2"/>
    <w:rsid w:val="00D012E9"/>
    <w:rsid w:val="00D012ED"/>
    <w:rsid w:val="00D01F7D"/>
    <w:rsid w:val="00D03F2C"/>
    <w:rsid w:val="00D03FDD"/>
    <w:rsid w:val="00D04149"/>
    <w:rsid w:val="00D102B9"/>
    <w:rsid w:val="00D1059A"/>
    <w:rsid w:val="00D114A2"/>
    <w:rsid w:val="00D11C6F"/>
    <w:rsid w:val="00D12360"/>
    <w:rsid w:val="00D129C2"/>
    <w:rsid w:val="00D12EBE"/>
    <w:rsid w:val="00D12FDE"/>
    <w:rsid w:val="00D13441"/>
    <w:rsid w:val="00D13860"/>
    <w:rsid w:val="00D14CE1"/>
    <w:rsid w:val="00D15F48"/>
    <w:rsid w:val="00D16D44"/>
    <w:rsid w:val="00D20029"/>
    <w:rsid w:val="00D20307"/>
    <w:rsid w:val="00D20665"/>
    <w:rsid w:val="00D22227"/>
    <w:rsid w:val="00D22D50"/>
    <w:rsid w:val="00D23CCF"/>
    <w:rsid w:val="00D23D39"/>
    <w:rsid w:val="00D243A3"/>
    <w:rsid w:val="00D24797"/>
    <w:rsid w:val="00D2493B"/>
    <w:rsid w:val="00D258C7"/>
    <w:rsid w:val="00D25CE7"/>
    <w:rsid w:val="00D2614D"/>
    <w:rsid w:val="00D272CD"/>
    <w:rsid w:val="00D3050F"/>
    <w:rsid w:val="00D3059C"/>
    <w:rsid w:val="00D3200B"/>
    <w:rsid w:val="00D33440"/>
    <w:rsid w:val="00D34104"/>
    <w:rsid w:val="00D343DE"/>
    <w:rsid w:val="00D34438"/>
    <w:rsid w:val="00D3500B"/>
    <w:rsid w:val="00D35613"/>
    <w:rsid w:val="00D36D1D"/>
    <w:rsid w:val="00D36E55"/>
    <w:rsid w:val="00D37A35"/>
    <w:rsid w:val="00D40185"/>
    <w:rsid w:val="00D42094"/>
    <w:rsid w:val="00D42B57"/>
    <w:rsid w:val="00D43396"/>
    <w:rsid w:val="00D43A00"/>
    <w:rsid w:val="00D4469E"/>
    <w:rsid w:val="00D45BF7"/>
    <w:rsid w:val="00D4664A"/>
    <w:rsid w:val="00D46AEB"/>
    <w:rsid w:val="00D50971"/>
    <w:rsid w:val="00D5098C"/>
    <w:rsid w:val="00D50BDC"/>
    <w:rsid w:val="00D52EFE"/>
    <w:rsid w:val="00D54010"/>
    <w:rsid w:val="00D5411D"/>
    <w:rsid w:val="00D54615"/>
    <w:rsid w:val="00D54643"/>
    <w:rsid w:val="00D548C9"/>
    <w:rsid w:val="00D56141"/>
    <w:rsid w:val="00D56A0D"/>
    <w:rsid w:val="00D56DAA"/>
    <w:rsid w:val="00D5767F"/>
    <w:rsid w:val="00D60F81"/>
    <w:rsid w:val="00D6137C"/>
    <w:rsid w:val="00D613B1"/>
    <w:rsid w:val="00D62F07"/>
    <w:rsid w:val="00D63EF6"/>
    <w:rsid w:val="00D6446A"/>
    <w:rsid w:val="00D6463B"/>
    <w:rsid w:val="00D64F76"/>
    <w:rsid w:val="00D65FD1"/>
    <w:rsid w:val="00D66518"/>
    <w:rsid w:val="00D6672C"/>
    <w:rsid w:val="00D66B68"/>
    <w:rsid w:val="00D70147"/>
    <w:rsid w:val="00D7024B"/>
    <w:rsid w:val="00D70431"/>
    <w:rsid w:val="00D70DFB"/>
    <w:rsid w:val="00D71EEA"/>
    <w:rsid w:val="00D7318C"/>
    <w:rsid w:val="00D735CD"/>
    <w:rsid w:val="00D7390A"/>
    <w:rsid w:val="00D743B2"/>
    <w:rsid w:val="00D753FF"/>
    <w:rsid w:val="00D756B4"/>
    <w:rsid w:val="00D759AE"/>
    <w:rsid w:val="00D766DF"/>
    <w:rsid w:val="00D769CF"/>
    <w:rsid w:val="00D77DC0"/>
    <w:rsid w:val="00D813A7"/>
    <w:rsid w:val="00D81AD5"/>
    <w:rsid w:val="00D81FDE"/>
    <w:rsid w:val="00D82834"/>
    <w:rsid w:val="00D84736"/>
    <w:rsid w:val="00D84CA7"/>
    <w:rsid w:val="00D84E8B"/>
    <w:rsid w:val="00D85C41"/>
    <w:rsid w:val="00D90145"/>
    <w:rsid w:val="00D903E5"/>
    <w:rsid w:val="00D91504"/>
    <w:rsid w:val="00D92136"/>
    <w:rsid w:val="00D92723"/>
    <w:rsid w:val="00D92D55"/>
    <w:rsid w:val="00D92E5B"/>
    <w:rsid w:val="00D93A60"/>
    <w:rsid w:val="00D93BCB"/>
    <w:rsid w:val="00D94B6D"/>
    <w:rsid w:val="00D94D42"/>
    <w:rsid w:val="00D94DD0"/>
    <w:rsid w:val="00D957B5"/>
    <w:rsid w:val="00D95891"/>
    <w:rsid w:val="00D96280"/>
    <w:rsid w:val="00D96939"/>
    <w:rsid w:val="00D96A10"/>
    <w:rsid w:val="00D97B48"/>
    <w:rsid w:val="00DA0306"/>
    <w:rsid w:val="00DA2FCA"/>
    <w:rsid w:val="00DA318B"/>
    <w:rsid w:val="00DA3779"/>
    <w:rsid w:val="00DA5C55"/>
    <w:rsid w:val="00DA5C58"/>
    <w:rsid w:val="00DA67EB"/>
    <w:rsid w:val="00DA7F44"/>
    <w:rsid w:val="00DB1B44"/>
    <w:rsid w:val="00DB21F8"/>
    <w:rsid w:val="00DB2E6B"/>
    <w:rsid w:val="00DB321B"/>
    <w:rsid w:val="00DB3A61"/>
    <w:rsid w:val="00DB44E7"/>
    <w:rsid w:val="00DB51A1"/>
    <w:rsid w:val="00DB52E5"/>
    <w:rsid w:val="00DB5826"/>
    <w:rsid w:val="00DB5CB4"/>
    <w:rsid w:val="00DB6C6A"/>
    <w:rsid w:val="00DB7B7A"/>
    <w:rsid w:val="00DC0137"/>
    <w:rsid w:val="00DC021F"/>
    <w:rsid w:val="00DC0603"/>
    <w:rsid w:val="00DC18A7"/>
    <w:rsid w:val="00DC2042"/>
    <w:rsid w:val="00DC2AF3"/>
    <w:rsid w:val="00DC3CC8"/>
    <w:rsid w:val="00DC44A6"/>
    <w:rsid w:val="00DC5998"/>
    <w:rsid w:val="00DC5CBA"/>
    <w:rsid w:val="00DC60D3"/>
    <w:rsid w:val="00DC7289"/>
    <w:rsid w:val="00DC753C"/>
    <w:rsid w:val="00DD10C9"/>
    <w:rsid w:val="00DD14C0"/>
    <w:rsid w:val="00DD1E2A"/>
    <w:rsid w:val="00DD3794"/>
    <w:rsid w:val="00DD47BC"/>
    <w:rsid w:val="00DD53B5"/>
    <w:rsid w:val="00DD572B"/>
    <w:rsid w:val="00DD59E4"/>
    <w:rsid w:val="00DD5F8C"/>
    <w:rsid w:val="00DD6F23"/>
    <w:rsid w:val="00DD7B14"/>
    <w:rsid w:val="00DE0983"/>
    <w:rsid w:val="00DE0BF6"/>
    <w:rsid w:val="00DE149E"/>
    <w:rsid w:val="00DE2354"/>
    <w:rsid w:val="00DE34FE"/>
    <w:rsid w:val="00DE3C09"/>
    <w:rsid w:val="00DE4188"/>
    <w:rsid w:val="00DE599C"/>
    <w:rsid w:val="00DE5C78"/>
    <w:rsid w:val="00DE60B5"/>
    <w:rsid w:val="00DE60DB"/>
    <w:rsid w:val="00DE6847"/>
    <w:rsid w:val="00DF0105"/>
    <w:rsid w:val="00DF0346"/>
    <w:rsid w:val="00DF0CE9"/>
    <w:rsid w:val="00DF0D8A"/>
    <w:rsid w:val="00DF1B76"/>
    <w:rsid w:val="00DF1BE2"/>
    <w:rsid w:val="00DF2675"/>
    <w:rsid w:val="00DF279D"/>
    <w:rsid w:val="00DF41BF"/>
    <w:rsid w:val="00DF66A6"/>
    <w:rsid w:val="00DF774F"/>
    <w:rsid w:val="00DF7879"/>
    <w:rsid w:val="00E0059C"/>
    <w:rsid w:val="00E00888"/>
    <w:rsid w:val="00E00A77"/>
    <w:rsid w:val="00E0246E"/>
    <w:rsid w:val="00E027CD"/>
    <w:rsid w:val="00E02899"/>
    <w:rsid w:val="00E02B6E"/>
    <w:rsid w:val="00E03536"/>
    <w:rsid w:val="00E03A61"/>
    <w:rsid w:val="00E04203"/>
    <w:rsid w:val="00E04225"/>
    <w:rsid w:val="00E0473E"/>
    <w:rsid w:val="00E05704"/>
    <w:rsid w:val="00E06C28"/>
    <w:rsid w:val="00E1016C"/>
    <w:rsid w:val="00E10587"/>
    <w:rsid w:val="00E1198C"/>
    <w:rsid w:val="00E11D02"/>
    <w:rsid w:val="00E11F57"/>
    <w:rsid w:val="00E1258C"/>
    <w:rsid w:val="00E129DF"/>
    <w:rsid w:val="00E12C24"/>
    <w:rsid w:val="00E12F1A"/>
    <w:rsid w:val="00E1360E"/>
    <w:rsid w:val="00E13717"/>
    <w:rsid w:val="00E146FF"/>
    <w:rsid w:val="00E15561"/>
    <w:rsid w:val="00E166C4"/>
    <w:rsid w:val="00E17425"/>
    <w:rsid w:val="00E200A0"/>
    <w:rsid w:val="00E212E2"/>
    <w:rsid w:val="00E2137F"/>
    <w:rsid w:val="00E21733"/>
    <w:rsid w:val="00E21780"/>
    <w:rsid w:val="00E21A06"/>
    <w:rsid w:val="00E21CFB"/>
    <w:rsid w:val="00E21D20"/>
    <w:rsid w:val="00E22493"/>
    <w:rsid w:val="00E22935"/>
    <w:rsid w:val="00E2426D"/>
    <w:rsid w:val="00E24EC2"/>
    <w:rsid w:val="00E255BF"/>
    <w:rsid w:val="00E258D9"/>
    <w:rsid w:val="00E26B09"/>
    <w:rsid w:val="00E26CC2"/>
    <w:rsid w:val="00E27185"/>
    <w:rsid w:val="00E300C8"/>
    <w:rsid w:val="00E305CF"/>
    <w:rsid w:val="00E30774"/>
    <w:rsid w:val="00E30C5F"/>
    <w:rsid w:val="00E31B19"/>
    <w:rsid w:val="00E31CE4"/>
    <w:rsid w:val="00E32BC1"/>
    <w:rsid w:val="00E33235"/>
    <w:rsid w:val="00E33675"/>
    <w:rsid w:val="00E34033"/>
    <w:rsid w:val="00E344DB"/>
    <w:rsid w:val="00E35157"/>
    <w:rsid w:val="00E35E63"/>
    <w:rsid w:val="00E366B0"/>
    <w:rsid w:val="00E36E22"/>
    <w:rsid w:val="00E371E6"/>
    <w:rsid w:val="00E374DE"/>
    <w:rsid w:val="00E41530"/>
    <w:rsid w:val="00E4199B"/>
    <w:rsid w:val="00E41A4F"/>
    <w:rsid w:val="00E4238A"/>
    <w:rsid w:val="00E4359E"/>
    <w:rsid w:val="00E43B72"/>
    <w:rsid w:val="00E449B3"/>
    <w:rsid w:val="00E456F3"/>
    <w:rsid w:val="00E4610E"/>
    <w:rsid w:val="00E47DC8"/>
    <w:rsid w:val="00E50B0C"/>
    <w:rsid w:val="00E510A7"/>
    <w:rsid w:val="00E514FA"/>
    <w:rsid w:val="00E51BDA"/>
    <w:rsid w:val="00E527B0"/>
    <w:rsid w:val="00E52C8C"/>
    <w:rsid w:val="00E52EEA"/>
    <w:rsid w:val="00E54292"/>
    <w:rsid w:val="00E54429"/>
    <w:rsid w:val="00E54519"/>
    <w:rsid w:val="00E54594"/>
    <w:rsid w:val="00E54C80"/>
    <w:rsid w:val="00E54DD2"/>
    <w:rsid w:val="00E54FA4"/>
    <w:rsid w:val="00E550C1"/>
    <w:rsid w:val="00E555B7"/>
    <w:rsid w:val="00E571F4"/>
    <w:rsid w:val="00E573C8"/>
    <w:rsid w:val="00E57D04"/>
    <w:rsid w:val="00E57D89"/>
    <w:rsid w:val="00E60191"/>
    <w:rsid w:val="00E60260"/>
    <w:rsid w:val="00E60ED7"/>
    <w:rsid w:val="00E62DB1"/>
    <w:rsid w:val="00E6469B"/>
    <w:rsid w:val="00E65A22"/>
    <w:rsid w:val="00E66448"/>
    <w:rsid w:val="00E7024B"/>
    <w:rsid w:val="00E70A12"/>
    <w:rsid w:val="00E70B54"/>
    <w:rsid w:val="00E71935"/>
    <w:rsid w:val="00E7221A"/>
    <w:rsid w:val="00E72F2F"/>
    <w:rsid w:val="00E733AC"/>
    <w:rsid w:val="00E734E7"/>
    <w:rsid w:val="00E7479F"/>
    <w:rsid w:val="00E74DC7"/>
    <w:rsid w:val="00E7654B"/>
    <w:rsid w:val="00E76B5F"/>
    <w:rsid w:val="00E76CE8"/>
    <w:rsid w:val="00E76F9F"/>
    <w:rsid w:val="00E80905"/>
    <w:rsid w:val="00E8117E"/>
    <w:rsid w:val="00E81A4E"/>
    <w:rsid w:val="00E81D4D"/>
    <w:rsid w:val="00E82034"/>
    <w:rsid w:val="00E82A6A"/>
    <w:rsid w:val="00E82C5A"/>
    <w:rsid w:val="00E8422A"/>
    <w:rsid w:val="00E8495F"/>
    <w:rsid w:val="00E84AFC"/>
    <w:rsid w:val="00E84BE1"/>
    <w:rsid w:val="00E84E17"/>
    <w:rsid w:val="00E852CE"/>
    <w:rsid w:val="00E85F0A"/>
    <w:rsid w:val="00E86496"/>
    <w:rsid w:val="00E867CA"/>
    <w:rsid w:val="00E87699"/>
    <w:rsid w:val="00E87C19"/>
    <w:rsid w:val="00E903E9"/>
    <w:rsid w:val="00E90704"/>
    <w:rsid w:val="00E91000"/>
    <w:rsid w:val="00E911FC"/>
    <w:rsid w:val="00E913AF"/>
    <w:rsid w:val="00E9256F"/>
    <w:rsid w:val="00E92D70"/>
    <w:rsid w:val="00E92E27"/>
    <w:rsid w:val="00E92EA5"/>
    <w:rsid w:val="00E9374B"/>
    <w:rsid w:val="00E94D7A"/>
    <w:rsid w:val="00E9586B"/>
    <w:rsid w:val="00E9613B"/>
    <w:rsid w:val="00E96D1B"/>
    <w:rsid w:val="00E97334"/>
    <w:rsid w:val="00EA0B19"/>
    <w:rsid w:val="00EA0D36"/>
    <w:rsid w:val="00EA1321"/>
    <w:rsid w:val="00EA1F9F"/>
    <w:rsid w:val="00EA2260"/>
    <w:rsid w:val="00EA25B8"/>
    <w:rsid w:val="00EA4934"/>
    <w:rsid w:val="00EA4A13"/>
    <w:rsid w:val="00EA4D8B"/>
    <w:rsid w:val="00EA56A0"/>
    <w:rsid w:val="00EA68DD"/>
    <w:rsid w:val="00EA6A25"/>
    <w:rsid w:val="00EA6CF5"/>
    <w:rsid w:val="00EA7068"/>
    <w:rsid w:val="00EA7380"/>
    <w:rsid w:val="00EA7918"/>
    <w:rsid w:val="00EA7995"/>
    <w:rsid w:val="00EA7C00"/>
    <w:rsid w:val="00EB047B"/>
    <w:rsid w:val="00EB0CEF"/>
    <w:rsid w:val="00EB1769"/>
    <w:rsid w:val="00EB1F63"/>
    <w:rsid w:val="00EB2166"/>
    <w:rsid w:val="00EB2A13"/>
    <w:rsid w:val="00EB2B4A"/>
    <w:rsid w:val="00EB389D"/>
    <w:rsid w:val="00EB39D0"/>
    <w:rsid w:val="00EB3C58"/>
    <w:rsid w:val="00EB4843"/>
    <w:rsid w:val="00EB49FF"/>
    <w:rsid w:val="00EB5EF2"/>
    <w:rsid w:val="00EB6481"/>
    <w:rsid w:val="00EB6837"/>
    <w:rsid w:val="00EB791F"/>
    <w:rsid w:val="00EB7B0E"/>
    <w:rsid w:val="00EC0658"/>
    <w:rsid w:val="00EC06F3"/>
    <w:rsid w:val="00EC21CD"/>
    <w:rsid w:val="00EC25AD"/>
    <w:rsid w:val="00EC3357"/>
    <w:rsid w:val="00EC3F58"/>
    <w:rsid w:val="00EC4296"/>
    <w:rsid w:val="00EC4AAE"/>
    <w:rsid w:val="00EC4F6F"/>
    <w:rsid w:val="00EC5DD4"/>
    <w:rsid w:val="00EC665D"/>
    <w:rsid w:val="00EC67FD"/>
    <w:rsid w:val="00EC6DD4"/>
    <w:rsid w:val="00ED0046"/>
    <w:rsid w:val="00ED04DC"/>
    <w:rsid w:val="00ED0843"/>
    <w:rsid w:val="00ED0B05"/>
    <w:rsid w:val="00ED114D"/>
    <w:rsid w:val="00ED147C"/>
    <w:rsid w:val="00ED1793"/>
    <w:rsid w:val="00ED2059"/>
    <w:rsid w:val="00ED2065"/>
    <w:rsid w:val="00ED41AC"/>
    <w:rsid w:val="00ED4928"/>
    <w:rsid w:val="00ED51E0"/>
    <w:rsid w:val="00ED5567"/>
    <w:rsid w:val="00ED5B0E"/>
    <w:rsid w:val="00ED5B1D"/>
    <w:rsid w:val="00ED5F0B"/>
    <w:rsid w:val="00ED6571"/>
    <w:rsid w:val="00ED69D6"/>
    <w:rsid w:val="00ED6F61"/>
    <w:rsid w:val="00EE0182"/>
    <w:rsid w:val="00EE0D83"/>
    <w:rsid w:val="00EE1CB1"/>
    <w:rsid w:val="00EE283C"/>
    <w:rsid w:val="00EE3749"/>
    <w:rsid w:val="00EE3E6D"/>
    <w:rsid w:val="00EE4198"/>
    <w:rsid w:val="00EE4CC9"/>
    <w:rsid w:val="00EE529C"/>
    <w:rsid w:val="00EE6190"/>
    <w:rsid w:val="00EE71B6"/>
    <w:rsid w:val="00EE7D9E"/>
    <w:rsid w:val="00EF00E0"/>
    <w:rsid w:val="00EF040D"/>
    <w:rsid w:val="00EF0AF4"/>
    <w:rsid w:val="00EF0F76"/>
    <w:rsid w:val="00EF1103"/>
    <w:rsid w:val="00EF1417"/>
    <w:rsid w:val="00EF1C3C"/>
    <w:rsid w:val="00EF1D96"/>
    <w:rsid w:val="00EF25F4"/>
    <w:rsid w:val="00EF28E7"/>
    <w:rsid w:val="00EF2C5F"/>
    <w:rsid w:val="00EF2E15"/>
    <w:rsid w:val="00EF2E3A"/>
    <w:rsid w:val="00EF333F"/>
    <w:rsid w:val="00EF42D6"/>
    <w:rsid w:val="00EF59C1"/>
    <w:rsid w:val="00EF5C6E"/>
    <w:rsid w:val="00EF5C70"/>
    <w:rsid w:val="00EF6402"/>
    <w:rsid w:val="00F0035B"/>
    <w:rsid w:val="00F003F8"/>
    <w:rsid w:val="00F00B6D"/>
    <w:rsid w:val="00F01B30"/>
    <w:rsid w:val="00F025DF"/>
    <w:rsid w:val="00F02947"/>
    <w:rsid w:val="00F030AD"/>
    <w:rsid w:val="00F0474E"/>
    <w:rsid w:val="00F047E2"/>
    <w:rsid w:val="00F04CBC"/>
    <w:rsid w:val="00F04D57"/>
    <w:rsid w:val="00F04E1F"/>
    <w:rsid w:val="00F0549B"/>
    <w:rsid w:val="00F056D3"/>
    <w:rsid w:val="00F06227"/>
    <w:rsid w:val="00F078DC"/>
    <w:rsid w:val="00F112D5"/>
    <w:rsid w:val="00F11C04"/>
    <w:rsid w:val="00F12599"/>
    <w:rsid w:val="00F13A39"/>
    <w:rsid w:val="00F13E86"/>
    <w:rsid w:val="00F14003"/>
    <w:rsid w:val="00F14FE8"/>
    <w:rsid w:val="00F16A4F"/>
    <w:rsid w:val="00F17B7D"/>
    <w:rsid w:val="00F17D45"/>
    <w:rsid w:val="00F20A41"/>
    <w:rsid w:val="00F213ED"/>
    <w:rsid w:val="00F21A8A"/>
    <w:rsid w:val="00F22BE3"/>
    <w:rsid w:val="00F22E3A"/>
    <w:rsid w:val="00F22E47"/>
    <w:rsid w:val="00F237D2"/>
    <w:rsid w:val="00F238DD"/>
    <w:rsid w:val="00F23D6B"/>
    <w:rsid w:val="00F24811"/>
    <w:rsid w:val="00F24BFE"/>
    <w:rsid w:val="00F258F2"/>
    <w:rsid w:val="00F26285"/>
    <w:rsid w:val="00F2638D"/>
    <w:rsid w:val="00F26929"/>
    <w:rsid w:val="00F26A08"/>
    <w:rsid w:val="00F27D6A"/>
    <w:rsid w:val="00F30B53"/>
    <w:rsid w:val="00F31B0A"/>
    <w:rsid w:val="00F31F62"/>
    <w:rsid w:val="00F32CC4"/>
    <w:rsid w:val="00F32FCB"/>
    <w:rsid w:val="00F33900"/>
    <w:rsid w:val="00F33A92"/>
    <w:rsid w:val="00F33DA4"/>
    <w:rsid w:val="00F34EA9"/>
    <w:rsid w:val="00F37B7B"/>
    <w:rsid w:val="00F4062F"/>
    <w:rsid w:val="00F407F3"/>
    <w:rsid w:val="00F410DD"/>
    <w:rsid w:val="00F41926"/>
    <w:rsid w:val="00F43626"/>
    <w:rsid w:val="00F43EC6"/>
    <w:rsid w:val="00F4561C"/>
    <w:rsid w:val="00F461F1"/>
    <w:rsid w:val="00F46259"/>
    <w:rsid w:val="00F507FE"/>
    <w:rsid w:val="00F51AAE"/>
    <w:rsid w:val="00F525A2"/>
    <w:rsid w:val="00F53380"/>
    <w:rsid w:val="00F5370D"/>
    <w:rsid w:val="00F53976"/>
    <w:rsid w:val="00F55FF4"/>
    <w:rsid w:val="00F56453"/>
    <w:rsid w:val="00F573AC"/>
    <w:rsid w:val="00F5743B"/>
    <w:rsid w:val="00F57450"/>
    <w:rsid w:val="00F57588"/>
    <w:rsid w:val="00F601B2"/>
    <w:rsid w:val="00F60F97"/>
    <w:rsid w:val="00F618D8"/>
    <w:rsid w:val="00F62191"/>
    <w:rsid w:val="00F63D71"/>
    <w:rsid w:val="00F6490B"/>
    <w:rsid w:val="00F64C8A"/>
    <w:rsid w:val="00F64D83"/>
    <w:rsid w:val="00F65130"/>
    <w:rsid w:val="00F65540"/>
    <w:rsid w:val="00F66073"/>
    <w:rsid w:val="00F662D3"/>
    <w:rsid w:val="00F6709F"/>
    <w:rsid w:val="00F677A9"/>
    <w:rsid w:val="00F67D03"/>
    <w:rsid w:val="00F70316"/>
    <w:rsid w:val="00F7064E"/>
    <w:rsid w:val="00F7066F"/>
    <w:rsid w:val="00F723BD"/>
    <w:rsid w:val="00F72A0A"/>
    <w:rsid w:val="00F72DF2"/>
    <w:rsid w:val="00F7311E"/>
    <w:rsid w:val="00F732EA"/>
    <w:rsid w:val="00F73DAE"/>
    <w:rsid w:val="00F7580E"/>
    <w:rsid w:val="00F766E1"/>
    <w:rsid w:val="00F77C91"/>
    <w:rsid w:val="00F80EE3"/>
    <w:rsid w:val="00F81FB3"/>
    <w:rsid w:val="00F82833"/>
    <w:rsid w:val="00F82BBA"/>
    <w:rsid w:val="00F82FF7"/>
    <w:rsid w:val="00F833DF"/>
    <w:rsid w:val="00F838E5"/>
    <w:rsid w:val="00F841FB"/>
    <w:rsid w:val="00F84379"/>
    <w:rsid w:val="00F846D8"/>
    <w:rsid w:val="00F84989"/>
    <w:rsid w:val="00F84CF5"/>
    <w:rsid w:val="00F8612E"/>
    <w:rsid w:val="00F86219"/>
    <w:rsid w:val="00F86444"/>
    <w:rsid w:val="00F8713A"/>
    <w:rsid w:val="00F8790D"/>
    <w:rsid w:val="00F87ECC"/>
    <w:rsid w:val="00F87FF4"/>
    <w:rsid w:val="00F90E5E"/>
    <w:rsid w:val="00F910C5"/>
    <w:rsid w:val="00F918DD"/>
    <w:rsid w:val="00F921D1"/>
    <w:rsid w:val="00F92E09"/>
    <w:rsid w:val="00F9447B"/>
    <w:rsid w:val="00F95545"/>
    <w:rsid w:val="00F95E71"/>
    <w:rsid w:val="00F95F77"/>
    <w:rsid w:val="00F96C73"/>
    <w:rsid w:val="00F9744B"/>
    <w:rsid w:val="00F97474"/>
    <w:rsid w:val="00FA0371"/>
    <w:rsid w:val="00FA03A8"/>
    <w:rsid w:val="00FA08F5"/>
    <w:rsid w:val="00FA21C8"/>
    <w:rsid w:val="00FA2645"/>
    <w:rsid w:val="00FA2B28"/>
    <w:rsid w:val="00FA2D07"/>
    <w:rsid w:val="00FA420B"/>
    <w:rsid w:val="00FA45A3"/>
    <w:rsid w:val="00FA474B"/>
    <w:rsid w:val="00FA4DCF"/>
    <w:rsid w:val="00FA6550"/>
    <w:rsid w:val="00FA6E05"/>
    <w:rsid w:val="00FA7985"/>
    <w:rsid w:val="00FA79BC"/>
    <w:rsid w:val="00FA7B8E"/>
    <w:rsid w:val="00FB1AFA"/>
    <w:rsid w:val="00FB21EF"/>
    <w:rsid w:val="00FB3F4A"/>
    <w:rsid w:val="00FB4007"/>
    <w:rsid w:val="00FB4317"/>
    <w:rsid w:val="00FB7424"/>
    <w:rsid w:val="00FB751B"/>
    <w:rsid w:val="00FB7E57"/>
    <w:rsid w:val="00FB7F12"/>
    <w:rsid w:val="00FC0DC3"/>
    <w:rsid w:val="00FC1945"/>
    <w:rsid w:val="00FC1DFC"/>
    <w:rsid w:val="00FC29C2"/>
    <w:rsid w:val="00FC32AE"/>
    <w:rsid w:val="00FC3696"/>
    <w:rsid w:val="00FC37DF"/>
    <w:rsid w:val="00FC3AA1"/>
    <w:rsid w:val="00FC3AC7"/>
    <w:rsid w:val="00FC3D94"/>
    <w:rsid w:val="00FC3E9A"/>
    <w:rsid w:val="00FC422F"/>
    <w:rsid w:val="00FC53CF"/>
    <w:rsid w:val="00FC5C8F"/>
    <w:rsid w:val="00FC5F76"/>
    <w:rsid w:val="00FC5F7F"/>
    <w:rsid w:val="00FC6FB0"/>
    <w:rsid w:val="00FC7FB9"/>
    <w:rsid w:val="00FD0B78"/>
    <w:rsid w:val="00FD0CF6"/>
    <w:rsid w:val="00FD12B3"/>
    <w:rsid w:val="00FD24BD"/>
    <w:rsid w:val="00FD3A4D"/>
    <w:rsid w:val="00FD4D5D"/>
    <w:rsid w:val="00FD535F"/>
    <w:rsid w:val="00FD6640"/>
    <w:rsid w:val="00FD66C5"/>
    <w:rsid w:val="00FE06B7"/>
    <w:rsid w:val="00FE0781"/>
    <w:rsid w:val="00FE0CA2"/>
    <w:rsid w:val="00FE2044"/>
    <w:rsid w:val="00FE2075"/>
    <w:rsid w:val="00FE2D59"/>
    <w:rsid w:val="00FE2D65"/>
    <w:rsid w:val="00FE35CF"/>
    <w:rsid w:val="00FE3DFC"/>
    <w:rsid w:val="00FE4830"/>
    <w:rsid w:val="00FE485D"/>
    <w:rsid w:val="00FE58F6"/>
    <w:rsid w:val="00FE5A64"/>
    <w:rsid w:val="00FE5D8A"/>
    <w:rsid w:val="00FE5E40"/>
    <w:rsid w:val="00FE652C"/>
    <w:rsid w:val="00FE67EC"/>
    <w:rsid w:val="00FE6CB3"/>
    <w:rsid w:val="00FE6FBC"/>
    <w:rsid w:val="00FE7A8E"/>
    <w:rsid w:val="00FE7DED"/>
    <w:rsid w:val="00FF01B3"/>
    <w:rsid w:val="00FF0C7D"/>
    <w:rsid w:val="00FF1463"/>
    <w:rsid w:val="00FF226F"/>
    <w:rsid w:val="00FF33B9"/>
    <w:rsid w:val="00FF39DE"/>
    <w:rsid w:val="00FF45CA"/>
    <w:rsid w:val="00FF49FD"/>
    <w:rsid w:val="00FF50D4"/>
    <w:rsid w:val="00FF564F"/>
    <w:rsid w:val="00FF5F9C"/>
    <w:rsid w:val="00FF6416"/>
    <w:rsid w:val="00FF6AC1"/>
    <w:rsid w:val="00FF6F0F"/>
    <w:rsid w:val="00FF753D"/>
    <w:rsid w:val="00FF76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4AB8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A39C7"/>
    <w:pPr>
      <w:spacing w:line="260" w:lineRule="atLeast"/>
    </w:pPr>
    <w:rPr>
      <w:sz w:val="22"/>
    </w:rPr>
  </w:style>
  <w:style w:type="paragraph" w:styleId="Heading1">
    <w:name w:val="heading 1"/>
    <w:basedOn w:val="Normal"/>
    <w:next w:val="Normal"/>
    <w:link w:val="Heading1Char"/>
    <w:uiPriority w:val="9"/>
    <w:qFormat/>
    <w:rsid w:val="006A39C7"/>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39C7"/>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A39C7"/>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A39C7"/>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A39C7"/>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A39C7"/>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A39C7"/>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A39C7"/>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A39C7"/>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A39C7"/>
  </w:style>
  <w:style w:type="paragraph" w:customStyle="1" w:styleId="OPCParaBase">
    <w:name w:val="OPCParaBase"/>
    <w:link w:val="OPCParaBaseChar"/>
    <w:qFormat/>
    <w:rsid w:val="006A39C7"/>
    <w:pPr>
      <w:spacing w:line="260" w:lineRule="atLeast"/>
    </w:pPr>
    <w:rPr>
      <w:rFonts w:eastAsia="Times New Roman" w:cs="Times New Roman"/>
      <w:sz w:val="22"/>
      <w:lang w:eastAsia="en-AU"/>
    </w:rPr>
  </w:style>
  <w:style w:type="paragraph" w:customStyle="1" w:styleId="ShortT">
    <w:name w:val="ShortT"/>
    <w:basedOn w:val="OPCParaBase"/>
    <w:next w:val="Normal"/>
    <w:qFormat/>
    <w:rsid w:val="006A39C7"/>
    <w:pPr>
      <w:spacing w:line="240" w:lineRule="auto"/>
    </w:pPr>
    <w:rPr>
      <w:b/>
      <w:sz w:val="40"/>
    </w:rPr>
  </w:style>
  <w:style w:type="paragraph" w:customStyle="1" w:styleId="ActHead1">
    <w:name w:val="ActHead 1"/>
    <w:aliases w:val="c"/>
    <w:basedOn w:val="OPCParaBase"/>
    <w:next w:val="Normal"/>
    <w:link w:val="ActHead1Char"/>
    <w:qFormat/>
    <w:rsid w:val="006A39C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6A39C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A39C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6A39C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A39C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6A39C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A39C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A39C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6A39C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A39C7"/>
  </w:style>
  <w:style w:type="paragraph" w:customStyle="1" w:styleId="Blocks">
    <w:name w:val="Blocks"/>
    <w:aliases w:val="bb"/>
    <w:basedOn w:val="OPCParaBase"/>
    <w:qFormat/>
    <w:rsid w:val="006A39C7"/>
    <w:pPr>
      <w:spacing w:line="240" w:lineRule="auto"/>
    </w:pPr>
    <w:rPr>
      <w:sz w:val="24"/>
    </w:rPr>
  </w:style>
  <w:style w:type="paragraph" w:customStyle="1" w:styleId="BoxText">
    <w:name w:val="BoxText"/>
    <w:aliases w:val="bt"/>
    <w:basedOn w:val="OPCParaBase"/>
    <w:qFormat/>
    <w:rsid w:val="006A39C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A39C7"/>
    <w:rPr>
      <w:b/>
    </w:rPr>
  </w:style>
  <w:style w:type="paragraph" w:customStyle="1" w:styleId="BoxHeadItalic">
    <w:name w:val="BoxHeadItalic"/>
    <w:aliases w:val="bhi"/>
    <w:basedOn w:val="BoxText"/>
    <w:next w:val="BoxStep"/>
    <w:qFormat/>
    <w:rsid w:val="006A39C7"/>
    <w:rPr>
      <w:i/>
    </w:rPr>
  </w:style>
  <w:style w:type="paragraph" w:customStyle="1" w:styleId="BoxList">
    <w:name w:val="BoxList"/>
    <w:aliases w:val="bl"/>
    <w:basedOn w:val="BoxText"/>
    <w:qFormat/>
    <w:rsid w:val="006A39C7"/>
    <w:pPr>
      <w:ind w:left="1559" w:hanging="425"/>
    </w:pPr>
  </w:style>
  <w:style w:type="paragraph" w:customStyle="1" w:styleId="BoxNote">
    <w:name w:val="BoxNote"/>
    <w:aliases w:val="bn"/>
    <w:basedOn w:val="BoxText"/>
    <w:qFormat/>
    <w:rsid w:val="006A39C7"/>
    <w:pPr>
      <w:tabs>
        <w:tab w:val="left" w:pos="1985"/>
      </w:tabs>
      <w:spacing w:before="122" w:line="198" w:lineRule="exact"/>
      <w:ind w:left="2948" w:hanging="1814"/>
    </w:pPr>
    <w:rPr>
      <w:sz w:val="18"/>
    </w:rPr>
  </w:style>
  <w:style w:type="paragraph" w:customStyle="1" w:styleId="BoxPara">
    <w:name w:val="BoxPara"/>
    <w:aliases w:val="bp"/>
    <w:basedOn w:val="BoxText"/>
    <w:qFormat/>
    <w:rsid w:val="006A39C7"/>
    <w:pPr>
      <w:tabs>
        <w:tab w:val="right" w:pos="2268"/>
      </w:tabs>
      <w:ind w:left="2552" w:hanging="1418"/>
    </w:pPr>
  </w:style>
  <w:style w:type="paragraph" w:customStyle="1" w:styleId="BoxStep">
    <w:name w:val="BoxStep"/>
    <w:aliases w:val="bs"/>
    <w:basedOn w:val="BoxText"/>
    <w:qFormat/>
    <w:rsid w:val="006A39C7"/>
    <w:pPr>
      <w:ind w:left="1985" w:hanging="851"/>
    </w:pPr>
  </w:style>
  <w:style w:type="character" w:customStyle="1" w:styleId="CharAmPartNo">
    <w:name w:val="CharAmPartNo"/>
    <w:basedOn w:val="OPCCharBase"/>
    <w:qFormat/>
    <w:rsid w:val="006A39C7"/>
  </w:style>
  <w:style w:type="character" w:customStyle="1" w:styleId="CharAmPartText">
    <w:name w:val="CharAmPartText"/>
    <w:basedOn w:val="OPCCharBase"/>
    <w:qFormat/>
    <w:rsid w:val="006A39C7"/>
  </w:style>
  <w:style w:type="character" w:customStyle="1" w:styleId="CharAmSchNo">
    <w:name w:val="CharAmSchNo"/>
    <w:basedOn w:val="OPCCharBase"/>
    <w:qFormat/>
    <w:rsid w:val="006A39C7"/>
  </w:style>
  <w:style w:type="character" w:customStyle="1" w:styleId="CharAmSchText">
    <w:name w:val="CharAmSchText"/>
    <w:basedOn w:val="OPCCharBase"/>
    <w:qFormat/>
    <w:rsid w:val="006A39C7"/>
  </w:style>
  <w:style w:type="character" w:customStyle="1" w:styleId="CharBoldItalic">
    <w:name w:val="CharBoldItalic"/>
    <w:basedOn w:val="OPCCharBase"/>
    <w:uiPriority w:val="1"/>
    <w:qFormat/>
    <w:rsid w:val="006A39C7"/>
    <w:rPr>
      <w:b/>
      <w:i/>
    </w:rPr>
  </w:style>
  <w:style w:type="character" w:customStyle="1" w:styleId="CharChapNo">
    <w:name w:val="CharChapNo"/>
    <w:basedOn w:val="OPCCharBase"/>
    <w:uiPriority w:val="1"/>
    <w:qFormat/>
    <w:rsid w:val="006A39C7"/>
  </w:style>
  <w:style w:type="character" w:customStyle="1" w:styleId="CharChapText">
    <w:name w:val="CharChapText"/>
    <w:basedOn w:val="OPCCharBase"/>
    <w:uiPriority w:val="1"/>
    <w:qFormat/>
    <w:rsid w:val="006A39C7"/>
  </w:style>
  <w:style w:type="character" w:customStyle="1" w:styleId="CharDivNo">
    <w:name w:val="CharDivNo"/>
    <w:basedOn w:val="OPCCharBase"/>
    <w:uiPriority w:val="1"/>
    <w:qFormat/>
    <w:rsid w:val="006A39C7"/>
  </w:style>
  <w:style w:type="character" w:customStyle="1" w:styleId="CharDivText">
    <w:name w:val="CharDivText"/>
    <w:basedOn w:val="OPCCharBase"/>
    <w:uiPriority w:val="1"/>
    <w:qFormat/>
    <w:rsid w:val="006A39C7"/>
  </w:style>
  <w:style w:type="character" w:customStyle="1" w:styleId="CharItalic">
    <w:name w:val="CharItalic"/>
    <w:basedOn w:val="OPCCharBase"/>
    <w:uiPriority w:val="1"/>
    <w:qFormat/>
    <w:rsid w:val="006A39C7"/>
    <w:rPr>
      <w:i/>
    </w:rPr>
  </w:style>
  <w:style w:type="character" w:customStyle="1" w:styleId="CharPartNo">
    <w:name w:val="CharPartNo"/>
    <w:basedOn w:val="OPCCharBase"/>
    <w:uiPriority w:val="1"/>
    <w:qFormat/>
    <w:rsid w:val="006A39C7"/>
  </w:style>
  <w:style w:type="character" w:customStyle="1" w:styleId="CharPartText">
    <w:name w:val="CharPartText"/>
    <w:basedOn w:val="OPCCharBase"/>
    <w:uiPriority w:val="1"/>
    <w:qFormat/>
    <w:rsid w:val="006A39C7"/>
  </w:style>
  <w:style w:type="character" w:customStyle="1" w:styleId="CharSectno">
    <w:name w:val="CharSectno"/>
    <w:basedOn w:val="OPCCharBase"/>
    <w:qFormat/>
    <w:rsid w:val="006A39C7"/>
  </w:style>
  <w:style w:type="character" w:customStyle="1" w:styleId="CharSubdNo">
    <w:name w:val="CharSubdNo"/>
    <w:basedOn w:val="OPCCharBase"/>
    <w:uiPriority w:val="1"/>
    <w:qFormat/>
    <w:rsid w:val="006A39C7"/>
  </w:style>
  <w:style w:type="character" w:customStyle="1" w:styleId="CharSubdText">
    <w:name w:val="CharSubdText"/>
    <w:basedOn w:val="OPCCharBase"/>
    <w:uiPriority w:val="1"/>
    <w:qFormat/>
    <w:rsid w:val="006A39C7"/>
  </w:style>
  <w:style w:type="paragraph" w:customStyle="1" w:styleId="CTA--">
    <w:name w:val="CTA --"/>
    <w:basedOn w:val="OPCParaBase"/>
    <w:next w:val="Normal"/>
    <w:rsid w:val="006A39C7"/>
    <w:pPr>
      <w:spacing w:before="60" w:line="240" w:lineRule="atLeast"/>
      <w:ind w:left="142" w:hanging="142"/>
    </w:pPr>
    <w:rPr>
      <w:sz w:val="20"/>
    </w:rPr>
  </w:style>
  <w:style w:type="paragraph" w:customStyle="1" w:styleId="CTA-">
    <w:name w:val="CTA -"/>
    <w:basedOn w:val="OPCParaBase"/>
    <w:rsid w:val="006A39C7"/>
    <w:pPr>
      <w:spacing w:before="60" w:line="240" w:lineRule="atLeast"/>
      <w:ind w:left="85" w:hanging="85"/>
    </w:pPr>
    <w:rPr>
      <w:sz w:val="20"/>
    </w:rPr>
  </w:style>
  <w:style w:type="paragraph" w:customStyle="1" w:styleId="CTA---">
    <w:name w:val="CTA ---"/>
    <w:basedOn w:val="OPCParaBase"/>
    <w:next w:val="Normal"/>
    <w:rsid w:val="006A39C7"/>
    <w:pPr>
      <w:spacing w:before="60" w:line="240" w:lineRule="atLeast"/>
      <w:ind w:left="198" w:hanging="198"/>
    </w:pPr>
    <w:rPr>
      <w:sz w:val="20"/>
    </w:rPr>
  </w:style>
  <w:style w:type="paragraph" w:customStyle="1" w:styleId="CTA----">
    <w:name w:val="CTA ----"/>
    <w:basedOn w:val="OPCParaBase"/>
    <w:next w:val="Normal"/>
    <w:rsid w:val="006A39C7"/>
    <w:pPr>
      <w:spacing w:before="60" w:line="240" w:lineRule="atLeast"/>
      <w:ind w:left="255" w:hanging="255"/>
    </w:pPr>
    <w:rPr>
      <w:sz w:val="20"/>
    </w:rPr>
  </w:style>
  <w:style w:type="paragraph" w:customStyle="1" w:styleId="CTA1a">
    <w:name w:val="CTA 1(a)"/>
    <w:basedOn w:val="OPCParaBase"/>
    <w:rsid w:val="006A39C7"/>
    <w:pPr>
      <w:tabs>
        <w:tab w:val="right" w:pos="414"/>
      </w:tabs>
      <w:spacing w:before="40" w:line="240" w:lineRule="atLeast"/>
      <w:ind w:left="675" w:hanging="675"/>
    </w:pPr>
    <w:rPr>
      <w:sz w:val="20"/>
    </w:rPr>
  </w:style>
  <w:style w:type="paragraph" w:customStyle="1" w:styleId="CTA1ai">
    <w:name w:val="CTA 1(a)(i)"/>
    <w:basedOn w:val="OPCParaBase"/>
    <w:rsid w:val="006A39C7"/>
    <w:pPr>
      <w:tabs>
        <w:tab w:val="right" w:pos="1004"/>
      </w:tabs>
      <w:spacing w:before="40" w:line="240" w:lineRule="atLeast"/>
      <w:ind w:left="1253" w:hanging="1253"/>
    </w:pPr>
    <w:rPr>
      <w:sz w:val="20"/>
    </w:rPr>
  </w:style>
  <w:style w:type="paragraph" w:customStyle="1" w:styleId="CTA2a">
    <w:name w:val="CTA 2(a)"/>
    <w:basedOn w:val="OPCParaBase"/>
    <w:rsid w:val="006A39C7"/>
    <w:pPr>
      <w:tabs>
        <w:tab w:val="right" w:pos="482"/>
      </w:tabs>
      <w:spacing w:before="40" w:line="240" w:lineRule="atLeast"/>
      <w:ind w:left="748" w:hanging="748"/>
    </w:pPr>
    <w:rPr>
      <w:sz w:val="20"/>
    </w:rPr>
  </w:style>
  <w:style w:type="paragraph" w:customStyle="1" w:styleId="CTA2ai">
    <w:name w:val="CTA 2(a)(i)"/>
    <w:basedOn w:val="OPCParaBase"/>
    <w:rsid w:val="006A39C7"/>
    <w:pPr>
      <w:tabs>
        <w:tab w:val="right" w:pos="1089"/>
      </w:tabs>
      <w:spacing w:before="40" w:line="240" w:lineRule="atLeast"/>
      <w:ind w:left="1327" w:hanging="1327"/>
    </w:pPr>
    <w:rPr>
      <w:sz w:val="20"/>
    </w:rPr>
  </w:style>
  <w:style w:type="paragraph" w:customStyle="1" w:styleId="CTA3a">
    <w:name w:val="CTA 3(a)"/>
    <w:basedOn w:val="OPCParaBase"/>
    <w:rsid w:val="006A39C7"/>
    <w:pPr>
      <w:tabs>
        <w:tab w:val="right" w:pos="556"/>
      </w:tabs>
      <w:spacing w:before="40" w:line="240" w:lineRule="atLeast"/>
      <w:ind w:left="805" w:hanging="805"/>
    </w:pPr>
    <w:rPr>
      <w:sz w:val="20"/>
    </w:rPr>
  </w:style>
  <w:style w:type="paragraph" w:customStyle="1" w:styleId="CTA3ai">
    <w:name w:val="CTA 3(a)(i)"/>
    <w:basedOn w:val="OPCParaBase"/>
    <w:rsid w:val="006A39C7"/>
    <w:pPr>
      <w:tabs>
        <w:tab w:val="right" w:pos="1140"/>
      </w:tabs>
      <w:spacing w:before="40" w:line="240" w:lineRule="atLeast"/>
      <w:ind w:left="1361" w:hanging="1361"/>
    </w:pPr>
    <w:rPr>
      <w:sz w:val="20"/>
    </w:rPr>
  </w:style>
  <w:style w:type="paragraph" w:customStyle="1" w:styleId="CTA4a">
    <w:name w:val="CTA 4(a)"/>
    <w:basedOn w:val="OPCParaBase"/>
    <w:rsid w:val="006A39C7"/>
    <w:pPr>
      <w:tabs>
        <w:tab w:val="right" w:pos="624"/>
      </w:tabs>
      <w:spacing w:before="40" w:line="240" w:lineRule="atLeast"/>
      <w:ind w:left="873" w:hanging="873"/>
    </w:pPr>
    <w:rPr>
      <w:sz w:val="20"/>
    </w:rPr>
  </w:style>
  <w:style w:type="paragraph" w:customStyle="1" w:styleId="CTA4ai">
    <w:name w:val="CTA 4(a)(i)"/>
    <w:basedOn w:val="OPCParaBase"/>
    <w:rsid w:val="006A39C7"/>
    <w:pPr>
      <w:tabs>
        <w:tab w:val="right" w:pos="1213"/>
      </w:tabs>
      <w:spacing w:before="40" w:line="240" w:lineRule="atLeast"/>
      <w:ind w:left="1452" w:hanging="1452"/>
    </w:pPr>
    <w:rPr>
      <w:sz w:val="20"/>
    </w:rPr>
  </w:style>
  <w:style w:type="paragraph" w:customStyle="1" w:styleId="CTACAPS">
    <w:name w:val="CTA CAPS"/>
    <w:basedOn w:val="OPCParaBase"/>
    <w:rsid w:val="006A39C7"/>
    <w:pPr>
      <w:spacing w:before="60" w:line="240" w:lineRule="atLeast"/>
    </w:pPr>
    <w:rPr>
      <w:sz w:val="20"/>
    </w:rPr>
  </w:style>
  <w:style w:type="paragraph" w:customStyle="1" w:styleId="CTAright">
    <w:name w:val="CTA right"/>
    <w:basedOn w:val="OPCParaBase"/>
    <w:rsid w:val="006A39C7"/>
    <w:pPr>
      <w:spacing w:before="60" w:line="240" w:lineRule="auto"/>
      <w:jc w:val="right"/>
    </w:pPr>
    <w:rPr>
      <w:sz w:val="20"/>
    </w:rPr>
  </w:style>
  <w:style w:type="paragraph" w:customStyle="1" w:styleId="subsection">
    <w:name w:val="subsection"/>
    <w:aliases w:val="ss"/>
    <w:basedOn w:val="OPCParaBase"/>
    <w:link w:val="subsectionChar"/>
    <w:rsid w:val="006A39C7"/>
    <w:pPr>
      <w:tabs>
        <w:tab w:val="right" w:pos="1021"/>
      </w:tabs>
      <w:spacing w:before="180" w:line="240" w:lineRule="auto"/>
      <w:ind w:left="1134" w:hanging="1134"/>
    </w:pPr>
  </w:style>
  <w:style w:type="paragraph" w:customStyle="1" w:styleId="Definition">
    <w:name w:val="Definition"/>
    <w:aliases w:val="dd"/>
    <w:basedOn w:val="OPCParaBase"/>
    <w:rsid w:val="006A39C7"/>
    <w:pPr>
      <w:spacing w:before="180" w:line="240" w:lineRule="auto"/>
      <w:ind w:left="1134"/>
    </w:pPr>
  </w:style>
  <w:style w:type="paragraph" w:customStyle="1" w:styleId="ETAsubitem">
    <w:name w:val="ETA(subitem)"/>
    <w:basedOn w:val="OPCParaBase"/>
    <w:rsid w:val="006A39C7"/>
    <w:pPr>
      <w:tabs>
        <w:tab w:val="right" w:pos="340"/>
      </w:tabs>
      <w:spacing w:before="60" w:line="240" w:lineRule="auto"/>
      <w:ind w:left="454" w:hanging="454"/>
    </w:pPr>
    <w:rPr>
      <w:sz w:val="20"/>
    </w:rPr>
  </w:style>
  <w:style w:type="paragraph" w:customStyle="1" w:styleId="ETApara">
    <w:name w:val="ETA(para)"/>
    <w:basedOn w:val="OPCParaBase"/>
    <w:rsid w:val="006A39C7"/>
    <w:pPr>
      <w:tabs>
        <w:tab w:val="right" w:pos="754"/>
      </w:tabs>
      <w:spacing w:before="60" w:line="240" w:lineRule="auto"/>
      <w:ind w:left="828" w:hanging="828"/>
    </w:pPr>
    <w:rPr>
      <w:sz w:val="20"/>
    </w:rPr>
  </w:style>
  <w:style w:type="paragraph" w:customStyle="1" w:styleId="ETAsubpara">
    <w:name w:val="ETA(subpara)"/>
    <w:basedOn w:val="OPCParaBase"/>
    <w:rsid w:val="006A39C7"/>
    <w:pPr>
      <w:tabs>
        <w:tab w:val="right" w:pos="1083"/>
      </w:tabs>
      <w:spacing w:before="60" w:line="240" w:lineRule="auto"/>
      <w:ind w:left="1191" w:hanging="1191"/>
    </w:pPr>
    <w:rPr>
      <w:sz w:val="20"/>
    </w:rPr>
  </w:style>
  <w:style w:type="paragraph" w:customStyle="1" w:styleId="ETAsub-subpara">
    <w:name w:val="ETA(sub-subpara)"/>
    <w:basedOn w:val="OPCParaBase"/>
    <w:rsid w:val="006A39C7"/>
    <w:pPr>
      <w:tabs>
        <w:tab w:val="right" w:pos="1412"/>
      </w:tabs>
      <w:spacing w:before="60" w:line="240" w:lineRule="auto"/>
      <w:ind w:left="1525" w:hanging="1525"/>
    </w:pPr>
    <w:rPr>
      <w:sz w:val="20"/>
    </w:rPr>
  </w:style>
  <w:style w:type="paragraph" w:customStyle="1" w:styleId="Formula">
    <w:name w:val="Formula"/>
    <w:basedOn w:val="OPCParaBase"/>
    <w:rsid w:val="006A39C7"/>
    <w:pPr>
      <w:spacing w:line="240" w:lineRule="auto"/>
      <w:ind w:left="1134"/>
    </w:pPr>
    <w:rPr>
      <w:sz w:val="20"/>
    </w:rPr>
  </w:style>
  <w:style w:type="paragraph" w:styleId="Header">
    <w:name w:val="header"/>
    <w:basedOn w:val="OPCParaBase"/>
    <w:link w:val="HeaderChar"/>
    <w:unhideWhenUsed/>
    <w:rsid w:val="006A39C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A39C7"/>
    <w:rPr>
      <w:rFonts w:eastAsia="Times New Roman" w:cs="Times New Roman"/>
      <w:sz w:val="16"/>
      <w:lang w:eastAsia="en-AU"/>
    </w:rPr>
  </w:style>
  <w:style w:type="paragraph" w:customStyle="1" w:styleId="House">
    <w:name w:val="House"/>
    <w:basedOn w:val="OPCParaBase"/>
    <w:rsid w:val="006A39C7"/>
    <w:pPr>
      <w:spacing w:line="240" w:lineRule="auto"/>
    </w:pPr>
    <w:rPr>
      <w:sz w:val="28"/>
    </w:rPr>
  </w:style>
  <w:style w:type="paragraph" w:customStyle="1" w:styleId="Item">
    <w:name w:val="Item"/>
    <w:aliases w:val="i"/>
    <w:basedOn w:val="OPCParaBase"/>
    <w:next w:val="ItemHead"/>
    <w:rsid w:val="006A39C7"/>
    <w:pPr>
      <w:keepLines/>
      <w:spacing w:before="80" w:line="240" w:lineRule="auto"/>
      <w:ind w:left="709"/>
    </w:pPr>
  </w:style>
  <w:style w:type="paragraph" w:customStyle="1" w:styleId="ItemHead">
    <w:name w:val="ItemHead"/>
    <w:aliases w:val="ih"/>
    <w:basedOn w:val="OPCParaBase"/>
    <w:next w:val="Item"/>
    <w:link w:val="ItemHeadChar"/>
    <w:rsid w:val="006A39C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A39C7"/>
    <w:pPr>
      <w:spacing w:line="240" w:lineRule="auto"/>
    </w:pPr>
    <w:rPr>
      <w:b/>
      <w:sz w:val="32"/>
    </w:rPr>
  </w:style>
  <w:style w:type="paragraph" w:customStyle="1" w:styleId="notedraft">
    <w:name w:val="note(draft)"/>
    <w:aliases w:val="nd"/>
    <w:basedOn w:val="OPCParaBase"/>
    <w:rsid w:val="006A39C7"/>
    <w:pPr>
      <w:spacing w:before="240" w:line="240" w:lineRule="auto"/>
      <w:ind w:left="284" w:hanging="284"/>
    </w:pPr>
    <w:rPr>
      <w:i/>
      <w:sz w:val="24"/>
    </w:rPr>
  </w:style>
  <w:style w:type="paragraph" w:customStyle="1" w:styleId="notemargin">
    <w:name w:val="note(margin)"/>
    <w:aliases w:val="nm"/>
    <w:basedOn w:val="OPCParaBase"/>
    <w:rsid w:val="006A39C7"/>
    <w:pPr>
      <w:tabs>
        <w:tab w:val="left" w:pos="709"/>
      </w:tabs>
      <w:spacing w:before="122" w:line="198" w:lineRule="exact"/>
      <w:ind w:left="709" w:hanging="709"/>
    </w:pPr>
    <w:rPr>
      <w:sz w:val="18"/>
    </w:rPr>
  </w:style>
  <w:style w:type="paragraph" w:customStyle="1" w:styleId="noteToPara">
    <w:name w:val="noteToPara"/>
    <w:aliases w:val="ntp"/>
    <w:basedOn w:val="OPCParaBase"/>
    <w:rsid w:val="006A39C7"/>
    <w:pPr>
      <w:spacing w:before="122" w:line="198" w:lineRule="exact"/>
      <w:ind w:left="2353" w:hanging="709"/>
    </w:pPr>
    <w:rPr>
      <w:sz w:val="18"/>
    </w:rPr>
  </w:style>
  <w:style w:type="paragraph" w:customStyle="1" w:styleId="noteParlAmend">
    <w:name w:val="note(ParlAmend)"/>
    <w:aliases w:val="npp"/>
    <w:basedOn w:val="OPCParaBase"/>
    <w:next w:val="ParlAmend"/>
    <w:rsid w:val="006A39C7"/>
    <w:pPr>
      <w:spacing w:line="240" w:lineRule="auto"/>
      <w:jc w:val="right"/>
    </w:pPr>
    <w:rPr>
      <w:rFonts w:ascii="Arial" w:hAnsi="Arial"/>
      <w:b/>
      <w:i/>
    </w:rPr>
  </w:style>
  <w:style w:type="paragraph" w:customStyle="1" w:styleId="Page1">
    <w:name w:val="Page1"/>
    <w:basedOn w:val="OPCParaBase"/>
    <w:rsid w:val="006A39C7"/>
    <w:pPr>
      <w:spacing w:before="5600" w:line="240" w:lineRule="auto"/>
    </w:pPr>
    <w:rPr>
      <w:b/>
      <w:sz w:val="32"/>
    </w:rPr>
  </w:style>
  <w:style w:type="paragraph" w:customStyle="1" w:styleId="PageBreak">
    <w:name w:val="PageBreak"/>
    <w:aliases w:val="pb"/>
    <w:basedOn w:val="OPCParaBase"/>
    <w:rsid w:val="006A39C7"/>
    <w:pPr>
      <w:spacing w:line="240" w:lineRule="auto"/>
    </w:pPr>
    <w:rPr>
      <w:sz w:val="20"/>
    </w:rPr>
  </w:style>
  <w:style w:type="paragraph" w:customStyle="1" w:styleId="paragraphsub">
    <w:name w:val="paragraph(sub)"/>
    <w:aliases w:val="aa"/>
    <w:basedOn w:val="OPCParaBase"/>
    <w:rsid w:val="006A39C7"/>
    <w:pPr>
      <w:tabs>
        <w:tab w:val="right" w:pos="1985"/>
      </w:tabs>
      <w:spacing w:before="40" w:line="240" w:lineRule="auto"/>
      <w:ind w:left="2098" w:hanging="2098"/>
    </w:pPr>
  </w:style>
  <w:style w:type="paragraph" w:customStyle="1" w:styleId="paragraphsub-sub">
    <w:name w:val="paragraph(sub-sub)"/>
    <w:aliases w:val="aaa"/>
    <w:basedOn w:val="OPCParaBase"/>
    <w:rsid w:val="006A39C7"/>
    <w:pPr>
      <w:tabs>
        <w:tab w:val="right" w:pos="2722"/>
      </w:tabs>
      <w:spacing w:before="40" w:line="240" w:lineRule="auto"/>
      <w:ind w:left="2835" w:hanging="2835"/>
    </w:pPr>
  </w:style>
  <w:style w:type="paragraph" w:customStyle="1" w:styleId="paragraph">
    <w:name w:val="paragraph"/>
    <w:aliases w:val="a"/>
    <w:basedOn w:val="OPCParaBase"/>
    <w:link w:val="paragraphChar"/>
    <w:rsid w:val="006A39C7"/>
    <w:pPr>
      <w:tabs>
        <w:tab w:val="right" w:pos="1531"/>
      </w:tabs>
      <w:spacing w:before="40" w:line="240" w:lineRule="auto"/>
      <w:ind w:left="1644" w:hanging="1644"/>
    </w:pPr>
  </w:style>
  <w:style w:type="paragraph" w:customStyle="1" w:styleId="ParlAmend">
    <w:name w:val="ParlAmend"/>
    <w:aliases w:val="pp"/>
    <w:basedOn w:val="OPCParaBase"/>
    <w:rsid w:val="006A39C7"/>
    <w:pPr>
      <w:spacing w:before="240" w:line="240" w:lineRule="atLeast"/>
      <w:ind w:hanging="567"/>
    </w:pPr>
    <w:rPr>
      <w:sz w:val="24"/>
    </w:rPr>
  </w:style>
  <w:style w:type="paragraph" w:customStyle="1" w:styleId="Penalty">
    <w:name w:val="Penalty"/>
    <w:basedOn w:val="OPCParaBase"/>
    <w:rsid w:val="006A39C7"/>
    <w:pPr>
      <w:tabs>
        <w:tab w:val="left" w:pos="2977"/>
      </w:tabs>
      <w:spacing w:before="180" w:line="240" w:lineRule="auto"/>
      <w:ind w:left="1985" w:hanging="851"/>
    </w:pPr>
  </w:style>
  <w:style w:type="paragraph" w:customStyle="1" w:styleId="Portfolio">
    <w:name w:val="Portfolio"/>
    <w:basedOn w:val="OPCParaBase"/>
    <w:rsid w:val="006A39C7"/>
    <w:pPr>
      <w:spacing w:line="240" w:lineRule="auto"/>
    </w:pPr>
    <w:rPr>
      <w:i/>
      <w:sz w:val="20"/>
    </w:rPr>
  </w:style>
  <w:style w:type="paragraph" w:customStyle="1" w:styleId="Preamble">
    <w:name w:val="Preamble"/>
    <w:basedOn w:val="OPCParaBase"/>
    <w:next w:val="Normal"/>
    <w:rsid w:val="006A39C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A39C7"/>
    <w:pPr>
      <w:spacing w:line="240" w:lineRule="auto"/>
    </w:pPr>
    <w:rPr>
      <w:i/>
      <w:sz w:val="20"/>
    </w:rPr>
  </w:style>
  <w:style w:type="paragraph" w:customStyle="1" w:styleId="Session">
    <w:name w:val="Session"/>
    <w:basedOn w:val="OPCParaBase"/>
    <w:rsid w:val="006A39C7"/>
    <w:pPr>
      <w:spacing w:line="240" w:lineRule="auto"/>
    </w:pPr>
    <w:rPr>
      <w:sz w:val="28"/>
    </w:rPr>
  </w:style>
  <w:style w:type="paragraph" w:customStyle="1" w:styleId="Sponsor">
    <w:name w:val="Sponsor"/>
    <w:basedOn w:val="OPCParaBase"/>
    <w:rsid w:val="006A39C7"/>
    <w:pPr>
      <w:spacing w:line="240" w:lineRule="auto"/>
    </w:pPr>
    <w:rPr>
      <w:i/>
    </w:rPr>
  </w:style>
  <w:style w:type="paragraph" w:customStyle="1" w:styleId="Subitem">
    <w:name w:val="Subitem"/>
    <w:aliases w:val="iss"/>
    <w:basedOn w:val="OPCParaBase"/>
    <w:rsid w:val="006A39C7"/>
    <w:pPr>
      <w:spacing w:before="180" w:line="240" w:lineRule="auto"/>
      <w:ind w:left="709" w:hanging="709"/>
    </w:pPr>
  </w:style>
  <w:style w:type="paragraph" w:customStyle="1" w:styleId="SubitemHead">
    <w:name w:val="SubitemHead"/>
    <w:aliases w:val="issh"/>
    <w:basedOn w:val="OPCParaBase"/>
    <w:rsid w:val="006A39C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A39C7"/>
    <w:pPr>
      <w:spacing w:before="40" w:line="240" w:lineRule="auto"/>
      <w:ind w:left="1134"/>
    </w:pPr>
  </w:style>
  <w:style w:type="paragraph" w:customStyle="1" w:styleId="SubsectionHead">
    <w:name w:val="SubsectionHead"/>
    <w:aliases w:val="ssh"/>
    <w:basedOn w:val="OPCParaBase"/>
    <w:next w:val="subsection"/>
    <w:rsid w:val="006A39C7"/>
    <w:pPr>
      <w:keepNext/>
      <w:keepLines/>
      <w:spacing w:before="240" w:line="240" w:lineRule="auto"/>
      <w:ind w:left="1134"/>
    </w:pPr>
    <w:rPr>
      <w:i/>
    </w:rPr>
  </w:style>
  <w:style w:type="paragraph" w:customStyle="1" w:styleId="Tablea">
    <w:name w:val="Table(a)"/>
    <w:aliases w:val="ta"/>
    <w:basedOn w:val="OPCParaBase"/>
    <w:rsid w:val="006A39C7"/>
    <w:pPr>
      <w:spacing w:before="60" w:line="240" w:lineRule="auto"/>
      <w:ind w:left="284" w:hanging="284"/>
    </w:pPr>
    <w:rPr>
      <w:sz w:val="20"/>
    </w:rPr>
  </w:style>
  <w:style w:type="paragraph" w:customStyle="1" w:styleId="TableAA">
    <w:name w:val="Table(AA)"/>
    <w:aliases w:val="taaa"/>
    <w:basedOn w:val="OPCParaBase"/>
    <w:rsid w:val="006A39C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A39C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A39C7"/>
    <w:pPr>
      <w:spacing w:before="60" w:line="240" w:lineRule="atLeast"/>
    </w:pPr>
    <w:rPr>
      <w:sz w:val="20"/>
    </w:rPr>
  </w:style>
  <w:style w:type="paragraph" w:customStyle="1" w:styleId="TLPBoxTextnote">
    <w:name w:val="TLPBoxText(note"/>
    <w:aliases w:val="right)"/>
    <w:basedOn w:val="OPCParaBase"/>
    <w:rsid w:val="006A39C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A39C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A39C7"/>
    <w:pPr>
      <w:spacing w:before="122" w:line="198" w:lineRule="exact"/>
      <w:ind w:left="1985" w:hanging="851"/>
      <w:jc w:val="right"/>
    </w:pPr>
    <w:rPr>
      <w:sz w:val="18"/>
    </w:rPr>
  </w:style>
  <w:style w:type="paragraph" w:customStyle="1" w:styleId="TLPTableBullet">
    <w:name w:val="TLPTableBullet"/>
    <w:aliases w:val="ttb"/>
    <w:basedOn w:val="OPCParaBase"/>
    <w:rsid w:val="006A39C7"/>
    <w:pPr>
      <w:spacing w:line="240" w:lineRule="exact"/>
      <w:ind w:left="284" w:hanging="284"/>
    </w:pPr>
    <w:rPr>
      <w:sz w:val="20"/>
    </w:rPr>
  </w:style>
  <w:style w:type="paragraph" w:styleId="TOC1">
    <w:name w:val="toc 1"/>
    <w:basedOn w:val="Normal"/>
    <w:next w:val="Normal"/>
    <w:uiPriority w:val="39"/>
    <w:unhideWhenUsed/>
    <w:rsid w:val="006A39C7"/>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A39C7"/>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A39C7"/>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A39C7"/>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A39C7"/>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A39C7"/>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A39C7"/>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A39C7"/>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A39C7"/>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A39C7"/>
    <w:pPr>
      <w:keepLines/>
      <w:spacing w:before="240" w:after="120" w:line="240" w:lineRule="auto"/>
      <w:ind w:left="794"/>
    </w:pPr>
    <w:rPr>
      <w:b/>
      <w:kern w:val="28"/>
      <w:sz w:val="20"/>
    </w:rPr>
  </w:style>
  <w:style w:type="paragraph" w:customStyle="1" w:styleId="TofSectsHeading">
    <w:name w:val="TofSects(Heading)"/>
    <w:basedOn w:val="OPCParaBase"/>
    <w:rsid w:val="006A39C7"/>
    <w:pPr>
      <w:spacing w:before="240" w:after="120" w:line="240" w:lineRule="auto"/>
    </w:pPr>
    <w:rPr>
      <w:b/>
      <w:sz w:val="24"/>
    </w:rPr>
  </w:style>
  <w:style w:type="paragraph" w:customStyle="1" w:styleId="TofSectsSection">
    <w:name w:val="TofSects(Section)"/>
    <w:basedOn w:val="OPCParaBase"/>
    <w:rsid w:val="006A39C7"/>
    <w:pPr>
      <w:keepLines/>
      <w:spacing w:before="40" w:line="240" w:lineRule="auto"/>
      <w:ind w:left="1588" w:hanging="794"/>
    </w:pPr>
    <w:rPr>
      <w:kern w:val="28"/>
      <w:sz w:val="18"/>
    </w:rPr>
  </w:style>
  <w:style w:type="paragraph" w:customStyle="1" w:styleId="TofSectsSubdiv">
    <w:name w:val="TofSects(Subdiv)"/>
    <w:basedOn w:val="OPCParaBase"/>
    <w:rsid w:val="006A39C7"/>
    <w:pPr>
      <w:keepLines/>
      <w:spacing w:before="80" w:line="240" w:lineRule="auto"/>
      <w:ind w:left="1588" w:hanging="794"/>
    </w:pPr>
    <w:rPr>
      <w:kern w:val="28"/>
    </w:rPr>
  </w:style>
  <w:style w:type="paragraph" w:customStyle="1" w:styleId="WRStyle">
    <w:name w:val="WR Style"/>
    <w:aliases w:val="WR"/>
    <w:basedOn w:val="OPCParaBase"/>
    <w:rsid w:val="006A39C7"/>
    <w:pPr>
      <w:spacing w:before="240" w:line="240" w:lineRule="auto"/>
      <w:ind w:left="284" w:hanging="284"/>
    </w:pPr>
    <w:rPr>
      <w:b/>
      <w:i/>
      <w:kern w:val="28"/>
      <w:sz w:val="24"/>
    </w:rPr>
  </w:style>
  <w:style w:type="paragraph" w:customStyle="1" w:styleId="notepara">
    <w:name w:val="note(para)"/>
    <w:aliases w:val="na"/>
    <w:basedOn w:val="OPCParaBase"/>
    <w:rsid w:val="006A39C7"/>
    <w:pPr>
      <w:spacing w:before="40" w:line="198" w:lineRule="exact"/>
      <w:ind w:left="2354" w:hanging="369"/>
    </w:pPr>
    <w:rPr>
      <w:sz w:val="18"/>
    </w:rPr>
  </w:style>
  <w:style w:type="paragraph" w:styleId="Footer">
    <w:name w:val="footer"/>
    <w:link w:val="FooterChar"/>
    <w:rsid w:val="006A39C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A39C7"/>
    <w:rPr>
      <w:rFonts w:eastAsia="Times New Roman" w:cs="Times New Roman"/>
      <w:sz w:val="22"/>
      <w:szCs w:val="24"/>
      <w:lang w:eastAsia="en-AU"/>
    </w:rPr>
  </w:style>
  <w:style w:type="character" w:styleId="LineNumber">
    <w:name w:val="line number"/>
    <w:basedOn w:val="OPCCharBase"/>
    <w:uiPriority w:val="99"/>
    <w:unhideWhenUsed/>
    <w:rsid w:val="006A39C7"/>
    <w:rPr>
      <w:sz w:val="16"/>
    </w:rPr>
  </w:style>
  <w:style w:type="table" w:customStyle="1" w:styleId="CFlag">
    <w:name w:val="CFlag"/>
    <w:basedOn w:val="TableNormal"/>
    <w:uiPriority w:val="99"/>
    <w:rsid w:val="006A39C7"/>
    <w:rPr>
      <w:rFonts w:eastAsia="Times New Roman" w:cs="Times New Roman"/>
      <w:lang w:eastAsia="en-AU"/>
    </w:rPr>
    <w:tblPr/>
  </w:style>
  <w:style w:type="paragraph" w:styleId="BalloonText">
    <w:name w:val="Balloon Text"/>
    <w:basedOn w:val="Normal"/>
    <w:link w:val="BalloonTextChar"/>
    <w:uiPriority w:val="99"/>
    <w:unhideWhenUsed/>
    <w:rsid w:val="006A39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39C7"/>
    <w:rPr>
      <w:rFonts w:ascii="Tahoma" w:hAnsi="Tahoma" w:cs="Tahoma"/>
      <w:sz w:val="16"/>
      <w:szCs w:val="16"/>
    </w:rPr>
  </w:style>
  <w:style w:type="table" w:styleId="TableGrid">
    <w:name w:val="Table Grid"/>
    <w:basedOn w:val="TableNormal"/>
    <w:uiPriority w:val="59"/>
    <w:rsid w:val="006A3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A39C7"/>
    <w:rPr>
      <w:b/>
      <w:sz w:val="28"/>
      <w:szCs w:val="32"/>
    </w:rPr>
  </w:style>
  <w:style w:type="paragraph" w:customStyle="1" w:styleId="LegislationMadeUnder">
    <w:name w:val="LegislationMadeUnder"/>
    <w:basedOn w:val="OPCParaBase"/>
    <w:next w:val="Normal"/>
    <w:rsid w:val="006A39C7"/>
    <w:rPr>
      <w:i/>
      <w:sz w:val="32"/>
      <w:szCs w:val="32"/>
    </w:rPr>
  </w:style>
  <w:style w:type="paragraph" w:customStyle="1" w:styleId="SignCoverPageEnd">
    <w:name w:val="SignCoverPageEnd"/>
    <w:basedOn w:val="OPCParaBase"/>
    <w:next w:val="Normal"/>
    <w:rsid w:val="006A39C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A39C7"/>
    <w:pPr>
      <w:pBdr>
        <w:top w:val="single" w:sz="4" w:space="1" w:color="auto"/>
      </w:pBdr>
      <w:spacing w:before="360"/>
      <w:ind w:right="397"/>
      <w:jc w:val="both"/>
    </w:pPr>
  </w:style>
  <w:style w:type="paragraph" w:customStyle="1" w:styleId="NotesHeading1">
    <w:name w:val="NotesHeading 1"/>
    <w:basedOn w:val="OPCParaBase"/>
    <w:next w:val="Normal"/>
    <w:rsid w:val="006A39C7"/>
    <w:rPr>
      <w:b/>
      <w:sz w:val="28"/>
      <w:szCs w:val="28"/>
    </w:rPr>
  </w:style>
  <w:style w:type="paragraph" w:customStyle="1" w:styleId="NotesHeading2">
    <w:name w:val="NotesHeading 2"/>
    <w:basedOn w:val="OPCParaBase"/>
    <w:next w:val="Normal"/>
    <w:rsid w:val="006A39C7"/>
    <w:rPr>
      <w:b/>
      <w:sz w:val="28"/>
      <w:szCs w:val="28"/>
    </w:rPr>
  </w:style>
  <w:style w:type="paragraph" w:customStyle="1" w:styleId="ENotesText">
    <w:name w:val="ENotesText"/>
    <w:aliases w:val="Ent"/>
    <w:basedOn w:val="OPCParaBase"/>
    <w:next w:val="Normal"/>
    <w:rsid w:val="006A39C7"/>
    <w:pPr>
      <w:spacing w:before="120"/>
    </w:pPr>
  </w:style>
  <w:style w:type="paragraph" w:customStyle="1" w:styleId="CompiledActNo">
    <w:name w:val="CompiledActNo"/>
    <w:basedOn w:val="OPCParaBase"/>
    <w:next w:val="Normal"/>
    <w:rsid w:val="006A39C7"/>
    <w:rPr>
      <w:b/>
      <w:sz w:val="24"/>
      <w:szCs w:val="24"/>
    </w:rPr>
  </w:style>
  <w:style w:type="paragraph" w:customStyle="1" w:styleId="CompiledMadeUnder">
    <w:name w:val="CompiledMadeUnder"/>
    <w:basedOn w:val="OPCParaBase"/>
    <w:next w:val="Normal"/>
    <w:rsid w:val="006A39C7"/>
    <w:rPr>
      <w:i/>
      <w:sz w:val="24"/>
      <w:szCs w:val="24"/>
    </w:rPr>
  </w:style>
  <w:style w:type="paragraph" w:customStyle="1" w:styleId="Paragraphsub-sub-sub">
    <w:name w:val="Paragraph(sub-sub-sub)"/>
    <w:aliases w:val="aaaa"/>
    <w:basedOn w:val="OPCParaBase"/>
    <w:rsid w:val="006A39C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A39C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A39C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A39C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A39C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A39C7"/>
    <w:pPr>
      <w:spacing w:before="60" w:line="240" w:lineRule="auto"/>
    </w:pPr>
    <w:rPr>
      <w:rFonts w:cs="Arial"/>
      <w:sz w:val="20"/>
      <w:szCs w:val="22"/>
    </w:rPr>
  </w:style>
  <w:style w:type="paragraph" w:customStyle="1" w:styleId="NoteToSubpara">
    <w:name w:val="NoteToSubpara"/>
    <w:aliases w:val="nts"/>
    <w:basedOn w:val="OPCParaBase"/>
    <w:rsid w:val="006A39C7"/>
    <w:pPr>
      <w:spacing w:before="40" w:line="198" w:lineRule="exact"/>
      <w:ind w:left="2835" w:hanging="709"/>
    </w:pPr>
    <w:rPr>
      <w:sz w:val="18"/>
    </w:rPr>
  </w:style>
  <w:style w:type="paragraph" w:customStyle="1" w:styleId="ENoteTableHeading">
    <w:name w:val="ENoteTableHeading"/>
    <w:aliases w:val="enth"/>
    <w:basedOn w:val="OPCParaBase"/>
    <w:rsid w:val="006A39C7"/>
    <w:pPr>
      <w:keepNext/>
      <w:spacing w:before="60" w:line="240" w:lineRule="atLeast"/>
    </w:pPr>
    <w:rPr>
      <w:rFonts w:ascii="Arial" w:hAnsi="Arial"/>
      <w:b/>
      <w:sz w:val="16"/>
    </w:rPr>
  </w:style>
  <w:style w:type="paragraph" w:customStyle="1" w:styleId="ENoteTTi">
    <w:name w:val="ENoteTTi"/>
    <w:aliases w:val="entti"/>
    <w:basedOn w:val="OPCParaBase"/>
    <w:rsid w:val="006A39C7"/>
    <w:pPr>
      <w:keepNext/>
      <w:spacing w:before="60" w:line="240" w:lineRule="atLeast"/>
      <w:ind w:left="170"/>
    </w:pPr>
    <w:rPr>
      <w:sz w:val="16"/>
    </w:rPr>
  </w:style>
  <w:style w:type="paragraph" w:customStyle="1" w:styleId="ENotesHeading1">
    <w:name w:val="ENotesHeading 1"/>
    <w:aliases w:val="Enh1"/>
    <w:basedOn w:val="OPCParaBase"/>
    <w:next w:val="Normal"/>
    <w:rsid w:val="006A39C7"/>
    <w:pPr>
      <w:spacing w:before="120"/>
      <w:outlineLvl w:val="1"/>
    </w:pPr>
    <w:rPr>
      <w:b/>
      <w:sz w:val="28"/>
      <w:szCs w:val="28"/>
    </w:rPr>
  </w:style>
  <w:style w:type="paragraph" w:customStyle="1" w:styleId="ENotesHeading2">
    <w:name w:val="ENotesHeading 2"/>
    <w:aliases w:val="Enh2"/>
    <w:basedOn w:val="OPCParaBase"/>
    <w:next w:val="Normal"/>
    <w:rsid w:val="006A39C7"/>
    <w:pPr>
      <w:spacing w:before="120" w:after="120"/>
      <w:outlineLvl w:val="2"/>
    </w:pPr>
    <w:rPr>
      <w:b/>
      <w:sz w:val="24"/>
      <w:szCs w:val="28"/>
    </w:rPr>
  </w:style>
  <w:style w:type="paragraph" w:customStyle="1" w:styleId="ENoteTTIndentHeading">
    <w:name w:val="ENoteTTIndentHeading"/>
    <w:aliases w:val="enTTHi"/>
    <w:basedOn w:val="OPCParaBase"/>
    <w:rsid w:val="006A39C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A39C7"/>
    <w:pPr>
      <w:spacing w:before="60" w:line="240" w:lineRule="atLeast"/>
    </w:pPr>
    <w:rPr>
      <w:sz w:val="16"/>
    </w:rPr>
  </w:style>
  <w:style w:type="paragraph" w:customStyle="1" w:styleId="MadeunderText">
    <w:name w:val="MadeunderText"/>
    <w:basedOn w:val="OPCParaBase"/>
    <w:next w:val="Normal"/>
    <w:rsid w:val="006A39C7"/>
    <w:pPr>
      <w:spacing w:before="240"/>
    </w:pPr>
    <w:rPr>
      <w:sz w:val="24"/>
      <w:szCs w:val="24"/>
    </w:rPr>
  </w:style>
  <w:style w:type="paragraph" w:customStyle="1" w:styleId="ENotesHeading3">
    <w:name w:val="ENotesHeading 3"/>
    <w:aliases w:val="Enh3"/>
    <w:basedOn w:val="OPCParaBase"/>
    <w:next w:val="Normal"/>
    <w:rsid w:val="006A39C7"/>
    <w:pPr>
      <w:keepNext/>
      <w:spacing w:before="120" w:line="240" w:lineRule="auto"/>
      <w:outlineLvl w:val="4"/>
    </w:pPr>
    <w:rPr>
      <w:b/>
      <w:szCs w:val="24"/>
    </w:rPr>
  </w:style>
  <w:style w:type="character" w:customStyle="1" w:styleId="CharSubPartTextCASA">
    <w:name w:val="CharSubPartText(CASA)"/>
    <w:basedOn w:val="OPCCharBase"/>
    <w:uiPriority w:val="1"/>
    <w:rsid w:val="006A39C7"/>
  </w:style>
  <w:style w:type="character" w:customStyle="1" w:styleId="CharSubPartNoCASA">
    <w:name w:val="CharSubPartNo(CASA)"/>
    <w:basedOn w:val="OPCCharBase"/>
    <w:uiPriority w:val="1"/>
    <w:rsid w:val="006A39C7"/>
  </w:style>
  <w:style w:type="paragraph" w:customStyle="1" w:styleId="ENoteTTIndentHeadingSub">
    <w:name w:val="ENoteTTIndentHeadingSub"/>
    <w:aliases w:val="enTTHis"/>
    <w:basedOn w:val="OPCParaBase"/>
    <w:rsid w:val="006A39C7"/>
    <w:pPr>
      <w:keepNext/>
      <w:spacing w:before="60" w:line="240" w:lineRule="atLeast"/>
      <w:ind w:left="340"/>
    </w:pPr>
    <w:rPr>
      <w:b/>
      <w:sz w:val="16"/>
    </w:rPr>
  </w:style>
  <w:style w:type="paragraph" w:customStyle="1" w:styleId="ENoteTTiSub">
    <w:name w:val="ENoteTTiSub"/>
    <w:aliases w:val="enttis"/>
    <w:basedOn w:val="OPCParaBase"/>
    <w:rsid w:val="006A39C7"/>
    <w:pPr>
      <w:keepNext/>
      <w:spacing w:before="60" w:line="240" w:lineRule="atLeast"/>
      <w:ind w:left="340"/>
    </w:pPr>
    <w:rPr>
      <w:sz w:val="16"/>
    </w:rPr>
  </w:style>
  <w:style w:type="paragraph" w:customStyle="1" w:styleId="SubDivisionMigration">
    <w:name w:val="SubDivisionMigration"/>
    <w:aliases w:val="sdm"/>
    <w:basedOn w:val="OPCParaBase"/>
    <w:rsid w:val="006A39C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A39C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A39C7"/>
    <w:pPr>
      <w:spacing w:before="122" w:line="240" w:lineRule="auto"/>
      <w:ind w:left="1985" w:hanging="851"/>
    </w:pPr>
    <w:rPr>
      <w:sz w:val="18"/>
    </w:rPr>
  </w:style>
  <w:style w:type="paragraph" w:customStyle="1" w:styleId="FreeForm">
    <w:name w:val="FreeForm"/>
    <w:rsid w:val="006A39C7"/>
    <w:rPr>
      <w:rFonts w:ascii="Arial" w:hAnsi="Arial"/>
      <w:sz w:val="22"/>
    </w:rPr>
  </w:style>
  <w:style w:type="paragraph" w:customStyle="1" w:styleId="SOText">
    <w:name w:val="SO Text"/>
    <w:aliases w:val="sot"/>
    <w:link w:val="SOTextChar"/>
    <w:rsid w:val="006A39C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A39C7"/>
    <w:rPr>
      <w:sz w:val="22"/>
    </w:rPr>
  </w:style>
  <w:style w:type="paragraph" w:customStyle="1" w:styleId="SOTextNote">
    <w:name w:val="SO TextNote"/>
    <w:aliases w:val="sont"/>
    <w:basedOn w:val="SOText"/>
    <w:qFormat/>
    <w:rsid w:val="006A39C7"/>
    <w:pPr>
      <w:spacing w:before="122" w:line="198" w:lineRule="exact"/>
      <w:ind w:left="1843" w:hanging="709"/>
    </w:pPr>
    <w:rPr>
      <w:sz w:val="18"/>
    </w:rPr>
  </w:style>
  <w:style w:type="paragraph" w:customStyle="1" w:styleId="SOPara">
    <w:name w:val="SO Para"/>
    <w:aliases w:val="soa"/>
    <w:basedOn w:val="SOText"/>
    <w:link w:val="SOParaChar"/>
    <w:qFormat/>
    <w:rsid w:val="006A39C7"/>
    <w:pPr>
      <w:tabs>
        <w:tab w:val="right" w:pos="1786"/>
      </w:tabs>
      <w:spacing w:before="40"/>
      <w:ind w:left="2070" w:hanging="936"/>
    </w:pPr>
  </w:style>
  <w:style w:type="character" w:customStyle="1" w:styleId="SOParaChar">
    <w:name w:val="SO Para Char"/>
    <w:aliases w:val="soa Char"/>
    <w:basedOn w:val="DefaultParagraphFont"/>
    <w:link w:val="SOPara"/>
    <w:rsid w:val="006A39C7"/>
    <w:rPr>
      <w:sz w:val="22"/>
    </w:rPr>
  </w:style>
  <w:style w:type="paragraph" w:customStyle="1" w:styleId="FileName">
    <w:name w:val="FileName"/>
    <w:basedOn w:val="Normal"/>
    <w:rsid w:val="006A39C7"/>
  </w:style>
  <w:style w:type="paragraph" w:customStyle="1" w:styleId="TableHeading">
    <w:name w:val="TableHeading"/>
    <w:aliases w:val="th"/>
    <w:basedOn w:val="OPCParaBase"/>
    <w:next w:val="Tabletext"/>
    <w:rsid w:val="006A39C7"/>
    <w:pPr>
      <w:keepNext/>
      <w:spacing w:before="60" w:line="240" w:lineRule="atLeast"/>
    </w:pPr>
    <w:rPr>
      <w:b/>
      <w:sz w:val="20"/>
    </w:rPr>
  </w:style>
  <w:style w:type="paragraph" w:customStyle="1" w:styleId="SOHeadBold">
    <w:name w:val="SO HeadBold"/>
    <w:aliases w:val="sohb"/>
    <w:basedOn w:val="SOText"/>
    <w:next w:val="SOText"/>
    <w:link w:val="SOHeadBoldChar"/>
    <w:qFormat/>
    <w:rsid w:val="006A39C7"/>
    <w:rPr>
      <w:b/>
    </w:rPr>
  </w:style>
  <w:style w:type="character" w:customStyle="1" w:styleId="SOHeadBoldChar">
    <w:name w:val="SO HeadBold Char"/>
    <w:aliases w:val="sohb Char"/>
    <w:basedOn w:val="DefaultParagraphFont"/>
    <w:link w:val="SOHeadBold"/>
    <w:rsid w:val="006A39C7"/>
    <w:rPr>
      <w:b/>
      <w:sz w:val="22"/>
    </w:rPr>
  </w:style>
  <w:style w:type="paragraph" w:customStyle="1" w:styleId="SOHeadItalic">
    <w:name w:val="SO HeadItalic"/>
    <w:aliases w:val="sohi"/>
    <w:basedOn w:val="SOText"/>
    <w:next w:val="SOText"/>
    <w:link w:val="SOHeadItalicChar"/>
    <w:qFormat/>
    <w:rsid w:val="006A39C7"/>
    <w:rPr>
      <w:i/>
    </w:rPr>
  </w:style>
  <w:style w:type="character" w:customStyle="1" w:styleId="SOHeadItalicChar">
    <w:name w:val="SO HeadItalic Char"/>
    <w:aliases w:val="sohi Char"/>
    <w:basedOn w:val="DefaultParagraphFont"/>
    <w:link w:val="SOHeadItalic"/>
    <w:rsid w:val="006A39C7"/>
    <w:rPr>
      <w:i/>
      <w:sz w:val="22"/>
    </w:rPr>
  </w:style>
  <w:style w:type="paragraph" w:customStyle="1" w:styleId="SOBullet">
    <w:name w:val="SO Bullet"/>
    <w:aliases w:val="sotb"/>
    <w:basedOn w:val="SOText"/>
    <w:link w:val="SOBulletChar"/>
    <w:qFormat/>
    <w:rsid w:val="006A39C7"/>
    <w:pPr>
      <w:ind w:left="1559" w:hanging="425"/>
    </w:pPr>
  </w:style>
  <w:style w:type="character" w:customStyle="1" w:styleId="SOBulletChar">
    <w:name w:val="SO Bullet Char"/>
    <w:aliases w:val="sotb Char"/>
    <w:basedOn w:val="DefaultParagraphFont"/>
    <w:link w:val="SOBullet"/>
    <w:rsid w:val="006A39C7"/>
    <w:rPr>
      <w:sz w:val="22"/>
    </w:rPr>
  </w:style>
  <w:style w:type="paragraph" w:customStyle="1" w:styleId="SOBulletNote">
    <w:name w:val="SO BulletNote"/>
    <w:aliases w:val="sonb"/>
    <w:basedOn w:val="SOTextNote"/>
    <w:link w:val="SOBulletNoteChar"/>
    <w:qFormat/>
    <w:rsid w:val="006A39C7"/>
    <w:pPr>
      <w:tabs>
        <w:tab w:val="left" w:pos="1560"/>
      </w:tabs>
      <w:ind w:left="2268" w:hanging="1134"/>
    </w:pPr>
  </w:style>
  <w:style w:type="character" w:customStyle="1" w:styleId="SOBulletNoteChar">
    <w:name w:val="SO BulletNote Char"/>
    <w:aliases w:val="sonb Char"/>
    <w:basedOn w:val="DefaultParagraphFont"/>
    <w:link w:val="SOBulletNote"/>
    <w:rsid w:val="006A39C7"/>
    <w:rPr>
      <w:sz w:val="18"/>
    </w:rPr>
  </w:style>
  <w:style w:type="paragraph" w:customStyle="1" w:styleId="SOText2">
    <w:name w:val="SO Text2"/>
    <w:aliases w:val="sot2"/>
    <w:basedOn w:val="Normal"/>
    <w:next w:val="SOText"/>
    <w:link w:val="SOText2Char"/>
    <w:rsid w:val="006A39C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A39C7"/>
    <w:rPr>
      <w:sz w:val="22"/>
    </w:rPr>
  </w:style>
  <w:style w:type="paragraph" w:customStyle="1" w:styleId="SubPartCASA">
    <w:name w:val="SubPart(CASA)"/>
    <w:aliases w:val="csp"/>
    <w:basedOn w:val="OPCParaBase"/>
    <w:next w:val="ActHead3"/>
    <w:rsid w:val="006A39C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A39C7"/>
    <w:rPr>
      <w:rFonts w:eastAsia="Times New Roman" w:cs="Times New Roman"/>
      <w:sz w:val="22"/>
      <w:lang w:eastAsia="en-AU"/>
    </w:rPr>
  </w:style>
  <w:style w:type="character" w:customStyle="1" w:styleId="notetextChar">
    <w:name w:val="note(text) Char"/>
    <w:aliases w:val="n Char"/>
    <w:basedOn w:val="DefaultParagraphFont"/>
    <w:link w:val="notetext"/>
    <w:rsid w:val="006A39C7"/>
    <w:rPr>
      <w:rFonts w:eastAsia="Times New Roman" w:cs="Times New Roman"/>
      <w:sz w:val="18"/>
      <w:lang w:eastAsia="en-AU"/>
    </w:rPr>
  </w:style>
  <w:style w:type="character" w:customStyle="1" w:styleId="Heading1Char">
    <w:name w:val="Heading 1 Char"/>
    <w:basedOn w:val="DefaultParagraphFont"/>
    <w:link w:val="Heading1"/>
    <w:uiPriority w:val="9"/>
    <w:rsid w:val="006A39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39C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A39C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A39C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A39C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A39C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A39C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A39C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A39C7"/>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6A39C7"/>
  </w:style>
  <w:style w:type="character" w:customStyle="1" w:styleId="charlegsubtitle1">
    <w:name w:val="charlegsubtitle1"/>
    <w:basedOn w:val="DefaultParagraphFont"/>
    <w:rsid w:val="006A39C7"/>
    <w:rPr>
      <w:rFonts w:ascii="Arial" w:hAnsi="Arial" w:cs="Arial" w:hint="default"/>
      <w:b/>
      <w:bCs/>
      <w:sz w:val="28"/>
      <w:szCs w:val="28"/>
    </w:rPr>
  </w:style>
  <w:style w:type="paragraph" w:styleId="Index1">
    <w:name w:val="index 1"/>
    <w:basedOn w:val="Normal"/>
    <w:next w:val="Normal"/>
    <w:autoRedefine/>
    <w:rsid w:val="006A39C7"/>
    <w:pPr>
      <w:ind w:left="240" w:hanging="240"/>
    </w:pPr>
  </w:style>
  <w:style w:type="paragraph" w:styleId="Index2">
    <w:name w:val="index 2"/>
    <w:basedOn w:val="Normal"/>
    <w:next w:val="Normal"/>
    <w:autoRedefine/>
    <w:rsid w:val="006A39C7"/>
    <w:pPr>
      <w:ind w:left="480" w:hanging="240"/>
    </w:pPr>
  </w:style>
  <w:style w:type="paragraph" w:styleId="Index3">
    <w:name w:val="index 3"/>
    <w:basedOn w:val="Normal"/>
    <w:next w:val="Normal"/>
    <w:autoRedefine/>
    <w:rsid w:val="006A39C7"/>
    <w:pPr>
      <w:ind w:left="720" w:hanging="240"/>
    </w:pPr>
  </w:style>
  <w:style w:type="paragraph" w:styleId="Index4">
    <w:name w:val="index 4"/>
    <w:basedOn w:val="Normal"/>
    <w:next w:val="Normal"/>
    <w:autoRedefine/>
    <w:rsid w:val="006A39C7"/>
    <w:pPr>
      <w:ind w:left="960" w:hanging="240"/>
    </w:pPr>
  </w:style>
  <w:style w:type="paragraph" w:styleId="Index5">
    <w:name w:val="index 5"/>
    <w:basedOn w:val="Normal"/>
    <w:next w:val="Normal"/>
    <w:autoRedefine/>
    <w:rsid w:val="006A39C7"/>
    <w:pPr>
      <w:ind w:left="1200" w:hanging="240"/>
    </w:pPr>
  </w:style>
  <w:style w:type="paragraph" w:styleId="Index6">
    <w:name w:val="index 6"/>
    <w:basedOn w:val="Normal"/>
    <w:next w:val="Normal"/>
    <w:autoRedefine/>
    <w:rsid w:val="006A39C7"/>
    <w:pPr>
      <w:ind w:left="1440" w:hanging="240"/>
    </w:pPr>
  </w:style>
  <w:style w:type="paragraph" w:styleId="Index7">
    <w:name w:val="index 7"/>
    <w:basedOn w:val="Normal"/>
    <w:next w:val="Normal"/>
    <w:autoRedefine/>
    <w:rsid w:val="006A39C7"/>
    <w:pPr>
      <w:ind w:left="1680" w:hanging="240"/>
    </w:pPr>
  </w:style>
  <w:style w:type="paragraph" w:styleId="Index8">
    <w:name w:val="index 8"/>
    <w:basedOn w:val="Normal"/>
    <w:next w:val="Normal"/>
    <w:autoRedefine/>
    <w:rsid w:val="006A39C7"/>
    <w:pPr>
      <w:ind w:left="1920" w:hanging="240"/>
    </w:pPr>
  </w:style>
  <w:style w:type="paragraph" w:styleId="Index9">
    <w:name w:val="index 9"/>
    <w:basedOn w:val="Normal"/>
    <w:next w:val="Normal"/>
    <w:autoRedefine/>
    <w:rsid w:val="006A39C7"/>
    <w:pPr>
      <w:ind w:left="2160" w:hanging="240"/>
    </w:pPr>
  </w:style>
  <w:style w:type="paragraph" w:styleId="NormalIndent">
    <w:name w:val="Normal Indent"/>
    <w:basedOn w:val="Normal"/>
    <w:rsid w:val="006A39C7"/>
    <w:pPr>
      <w:ind w:left="720"/>
    </w:pPr>
  </w:style>
  <w:style w:type="paragraph" w:styleId="FootnoteText">
    <w:name w:val="footnote text"/>
    <w:basedOn w:val="Normal"/>
    <w:link w:val="FootnoteTextChar"/>
    <w:rsid w:val="006A39C7"/>
    <w:rPr>
      <w:sz w:val="20"/>
    </w:rPr>
  </w:style>
  <w:style w:type="character" w:customStyle="1" w:styleId="FootnoteTextChar">
    <w:name w:val="Footnote Text Char"/>
    <w:basedOn w:val="DefaultParagraphFont"/>
    <w:link w:val="FootnoteText"/>
    <w:rsid w:val="006A39C7"/>
  </w:style>
  <w:style w:type="paragraph" w:styleId="CommentText">
    <w:name w:val="annotation text"/>
    <w:basedOn w:val="Normal"/>
    <w:link w:val="CommentTextChar"/>
    <w:rsid w:val="006A39C7"/>
    <w:rPr>
      <w:sz w:val="20"/>
    </w:rPr>
  </w:style>
  <w:style w:type="character" w:customStyle="1" w:styleId="CommentTextChar">
    <w:name w:val="Comment Text Char"/>
    <w:basedOn w:val="DefaultParagraphFont"/>
    <w:link w:val="CommentText"/>
    <w:rsid w:val="006A39C7"/>
  </w:style>
  <w:style w:type="paragraph" w:styleId="IndexHeading">
    <w:name w:val="index heading"/>
    <w:basedOn w:val="Normal"/>
    <w:next w:val="Index1"/>
    <w:rsid w:val="006A39C7"/>
    <w:rPr>
      <w:rFonts w:ascii="Arial" w:hAnsi="Arial" w:cs="Arial"/>
      <w:b/>
      <w:bCs/>
    </w:rPr>
  </w:style>
  <w:style w:type="paragraph" w:styleId="Caption">
    <w:name w:val="caption"/>
    <w:basedOn w:val="Normal"/>
    <w:next w:val="Normal"/>
    <w:qFormat/>
    <w:rsid w:val="006A39C7"/>
    <w:pPr>
      <w:spacing w:before="120" w:after="120"/>
    </w:pPr>
    <w:rPr>
      <w:b/>
      <w:bCs/>
      <w:sz w:val="20"/>
    </w:rPr>
  </w:style>
  <w:style w:type="paragraph" w:styleId="TableofFigures">
    <w:name w:val="table of figures"/>
    <w:basedOn w:val="Normal"/>
    <w:next w:val="Normal"/>
    <w:rsid w:val="006A39C7"/>
    <w:pPr>
      <w:ind w:left="480" w:hanging="480"/>
    </w:pPr>
  </w:style>
  <w:style w:type="paragraph" w:styleId="EnvelopeAddress">
    <w:name w:val="envelope address"/>
    <w:basedOn w:val="Normal"/>
    <w:rsid w:val="006A39C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A39C7"/>
    <w:rPr>
      <w:rFonts w:ascii="Arial" w:hAnsi="Arial" w:cs="Arial"/>
      <w:sz w:val="20"/>
    </w:rPr>
  </w:style>
  <w:style w:type="character" w:styleId="FootnoteReference">
    <w:name w:val="footnote reference"/>
    <w:basedOn w:val="DefaultParagraphFont"/>
    <w:rsid w:val="006A39C7"/>
    <w:rPr>
      <w:rFonts w:ascii="Times New Roman" w:hAnsi="Times New Roman"/>
      <w:sz w:val="20"/>
      <w:vertAlign w:val="superscript"/>
    </w:rPr>
  </w:style>
  <w:style w:type="character" w:styleId="CommentReference">
    <w:name w:val="annotation reference"/>
    <w:basedOn w:val="DefaultParagraphFont"/>
    <w:rsid w:val="006A39C7"/>
    <w:rPr>
      <w:sz w:val="16"/>
      <w:szCs w:val="16"/>
    </w:rPr>
  </w:style>
  <w:style w:type="character" w:styleId="PageNumber">
    <w:name w:val="page number"/>
    <w:basedOn w:val="DefaultParagraphFont"/>
    <w:rsid w:val="006A39C7"/>
  </w:style>
  <w:style w:type="character" w:styleId="EndnoteReference">
    <w:name w:val="endnote reference"/>
    <w:basedOn w:val="DefaultParagraphFont"/>
    <w:rsid w:val="006A39C7"/>
    <w:rPr>
      <w:vertAlign w:val="superscript"/>
    </w:rPr>
  </w:style>
  <w:style w:type="paragraph" w:styleId="EndnoteText">
    <w:name w:val="endnote text"/>
    <w:basedOn w:val="Normal"/>
    <w:link w:val="EndnoteTextChar"/>
    <w:rsid w:val="006A39C7"/>
    <w:rPr>
      <w:sz w:val="20"/>
    </w:rPr>
  </w:style>
  <w:style w:type="character" w:customStyle="1" w:styleId="EndnoteTextChar">
    <w:name w:val="Endnote Text Char"/>
    <w:basedOn w:val="DefaultParagraphFont"/>
    <w:link w:val="EndnoteText"/>
    <w:rsid w:val="006A39C7"/>
  </w:style>
  <w:style w:type="paragraph" w:styleId="TableofAuthorities">
    <w:name w:val="table of authorities"/>
    <w:basedOn w:val="Normal"/>
    <w:next w:val="Normal"/>
    <w:rsid w:val="006A39C7"/>
    <w:pPr>
      <w:ind w:left="240" w:hanging="240"/>
    </w:pPr>
  </w:style>
  <w:style w:type="paragraph" w:styleId="MacroText">
    <w:name w:val="macro"/>
    <w:link w:val="MacroTextChar"/>
    <w:rsid w:val="006A39C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A39C7"/>
    <w:rPr>
      <w:rFonts w:ascii="Courier New" w:eastAsia="Times New Roman" w:hAnsi="Courier New" w:cs="Courier New"/>
      <w:lang w:eastAsia="en-AU"/>
    </w:rPr>
  </w:style>
  <w:style w:type="paragraph" w:styleId="TOAHeading">
    <w:name w:val="toa heading"/>
    <w:basedOn w:val="Normal"/>
    <w:next w:val="Normal"/>
    <w:rsid w:val="006A39C7"/>
    <w:pPr>
      <w:spacing w:before="120"/>
    </w:pPr>
    <w:rPr>
      <w:rFonts w:ascii="Arial" w:hAnsi="Arial" w:cs="Arial"/>
      <w:b/>
      <w:bCs/>
    </w:rPr>
  </w:style>
  <w:style w:type="paragraph" w:styleId="List">
    <w:name w:val="List"/>
    <w:basedOn w:val="Normal"/>
    <w:rsid w:val="006A39C7"/>
    <w:pPr>
      <w:ind w:left="283" w:hanging="283"/>
    </w:pPr>
  </w:style>
  <w:style w:type="paragraph" w:styleId="ListBullet">
    <w:name w:val="List Bullet"/>
    <w:basedOn w:val="Normal"/>
    <w:autoRedefine/>
    <w:rsid w:val="006A39C7"/>
    <w:pPr>
      <w:tabs>
        <w:tab w:val="num" w:pos="360"/>
      </w:tabs>
      <w:ind w:left="360" w:hanging="360"/>
    </w:pPr>
  </w:style>
  <w:style w:type="paragraph" w:styleId="ListNumber">
    <w:name w:val="List Number"/>
    <w:basedOn w:val="Normal"/>
    <w:rsid w:val="006A39C7"/>
    <w:pPr>
      <w:tabs>
        <w:tab w:val="num" w:pos="360"/>
      </w:tabs>
      <w:ind w:left="360" w:hanging="360"/>
    </w:pPr>
  </w:style>
  <w:style w:type="paragraph" w:styleId="List2">
    <w:name w:val="List 2"/>
    <w:basedOn w:val="Normal"/>
    <w:rsid w:val="006A39C7"/>
    <w:pPr>
      <w:ind w:left="566" w:hanging="283"/>
    </w:pPr>
  </w:style>
  <w:style w:type="paragraph" w:styleId="List3">
    <w:name w:val="List 3"/>
    <w:basedOn w:val="Normal"/>
    <w:rsid w:val="006A39C7"/>
    <w:pPr>
      <w:ind w:left="849" w:hanging="283"/>
    </w:pPr>
  </w:style>
  <w:style w:type="paragraph" w:styleId="List4">
    <w:name w:val="List 4"/>
    <w:basedOn w:val="Normal"/>
    <w:rsid w:val="006A39C7"/>
    <w:pPr>
      <w:ind w:left="1132" w:hanging="283"/>
    </w:pPr>
  </w:style>
  <w:style w:type="paragraph" w:styleId="List5">
    <w:name w:val="List 5"/>
    <w:basedOn w:val="Normal"/>
    <w:rsid w:val="006A39C7"/>
    <w:pPr>
      <w:ind w:left="1415" w:hanging="283"/>
    </w:pPr>
  </w:style>
  <w:style w:type="paragraph" w:styleId="ListBullet2">
    <w:name w:val="List Bullet 2"/>
    <w:basedOn w:val="Normal"/>
    <w:autoRedefine/>
    <w:rsid w:val="006A39C7"/>
    <w:pPr>
      <w:tabs>
        <w:tab w:val="num" w:pos="360"/>
      </w:tabs>
    </w:pPr>
  </w:style>
  <w:style w:type="paragraph" w:styleId="ListBullet3">
    <w:name w:val="List Bullet 3"/>
    <w:basedOn w:val="Normal"/>
    <w:autoRedefine/>
    <w:rsid w:val="006A39C7"/>
    <w:pPr>
      <w:tabs>
        <w:tab w:val="num" w:pos="926"/>
      </w:tabs>
      <w:ind w:left="926" w:hanging="360"/>
    </w:pPr>
  </w:style>
  <w:style w:type="paragraph" w:styleId="ListBullet4">
    <w:name w:val="List Bullet 4"/>
    <w:basedOn w:val="Normal"/>
    <w:autoRedefine/>
    <w:rsid w:val="006A39C7"/>
    <w:pPr>
      <w:tabs>
        <w:tab w:val="num" w:pos="1209"/>
      </w:tabs>
      <w:ind w:left="1209" w:hanging="360"/>
    </w:pPr>
  </w:style>
  <w:style w:type="paragraph" w:styleId="ListBullet5">
    <w:name w:val="List Bullet 5"/>
    <w:basedOn w:val="Normal"/>
    <w:autoRedefine/>
    <w:rsid w:val="006A39C7"/>
    <w:pPr>
      <w:tabs>
        <w:tab w:val="num" w:pos="1492"/>
      </w:tabs>
      <w:ind w:left="1492" w:hanging="360"/>
    </w:pPr>
  </w:style>
  <w:style w:type="paragraph" w:styleId="ListNumber2">
    <w:name w:val="List Number 2"/>
    <w:basedOn w:val="Normal"/>
    <w:rsid w:val="006A39C7"/>
    <w:pPr>
      <w:tabs>
        <w:tab w:val="num" w:pos="643"/>
      </w:tabs>
      <w:ind w:left="643" w:hanging="360"/>
    </w:pPr>
  </w:style>
  <w:style w:type="paragraph" w:styleId="ListNumber3">
    <w:name w:val="List Number 3"/>
    <w:basedOn w:val="Normal"/>
    <w:rsid w:val="006A39C7"/>
    <w:pPr>
      <w:tabs>
        <w:tab w:val="num" w:pos="926"/>
      </w:tabs>
      <w:ind w:left="926" w:hanging="360"/>
    </w:pPr>
  </w:style>
  <w:style w:type="paragraph" w:styleId="ListNumber4">
    <w:name w:val="List Number 4"/>
    <w:basedOn w:val="Normal"/>
    <w:rsid w:val="006A39C7"/>
    <w:pPr>
      <w:tabs>
        <w:tab w:val="num" w:pos="1209"/>
      </w:tabs>
      <w:ind w:left="1209" w:hanging="360"/>
    </w:pPr>
  </w:style>
  <w:style w:type="paragraph" w:styleId="ListNumber5">
    <w:name w:val="List Number 5"/>
    <w:basedOn w:val="Normal"/>
    <w:rsid w:val="006A39C7"/>
    <w:pPr>
      <w:tabs>
        <w:tab w:val="num" w:pos="1492"/>
      </w:tabs>
      <w:ind w:left="1492" w:hanging="360"/>
    </w:pPr>
  </w:style>
  <w:style w:type="paragraph" w:styleId="Title">
    <w:name w:val="Title"/>
    <w:basedOn w:val="Normal"/>
    <w:link w:val="TitleChar"/>
    <w:qFormat/>
    <w:rsid w:val="006A39C7"/>
    <w:pPr>
      <w:spacing w:before="240" w:after="60"/>
    </w:pPr>
    <w:rPr>
      <w:rFonts w:ascii="Arial" w:hAnsi="Arial" w:cs="Arial"/>
      <w:b/>
      <w:bCs/>
      <w:sz w:val="40"/>
      <w:szCs w:val="40"/>
    </w:rPr>
  </w:style>
  <w:style w:type="character" w:customStyle="1" w:styleId="TitleChar">
    <w:name w:val="Title Char"/>
    <w:basedOn w:val="DefaultParagraphFont"/>
    <w:link w:val="Title"/>
    <w:rsid w:val="006A39C7"/>
    <w:rPr>
      <w:rFonts w:ascii="Arial" w:hAnsi="Arial" w:cs="Arial"/>
      <w:b/>
      <w:bCs/>
      <w:sz w:val="40"/>
      <w:szCs w:val="40"/>
    </w:rPr>
  </w:style>
  <w:style w:type="paragraph" w:styleId="Closing">
    <w:name w:val="Closing"/>
    <w:basedOn w:val="Normal"/>
    <w:link w:val="ClosingChar"/>
    <w:rsid w:val="006A39C7"/>
    <w:pPr>
      <w:ind w:left="4252"/>
    </w:pPr>
  </w:style>
  <w:style w:type="character" w:customStyle="1" w:styleId="ClosingChar">
    <w:name w:val="Closing Char"/>
    <w:basedOn w:val="DefaultParagraphFont"/>
    <w:link w:val="Closing"/>
    <w:rsid w:val="006A39C7"/>
    <w:rPr>
      <w:sz w:val="22"/>
    </w:rPr>
  </w:style>
  <w:style w:type="paragraph" w:styleId="Signature">
    <w:name w:val="Signature"/>
    <w:basedOn w:val="Normal"/>
    <w:link w:val="SignatureChar"/>
    <w:rsid w:val="006A39C7"/>
    <w:pPr>
      <w:ind w:left="4252"/>
    </w:pPr>
  </w:style>
  <w:style w:type="character" w:customStyle="1" w:styleId="SignatureChar">
    <w:name w:val="Signature Char"/>
    <w:basedOn w:val="DefaultParagraphFont"/>
    <w:link w:val="Signature"/>
    <w:rsid w:val="006A39C7"/>
    <w:rPr>
      <w:sz w:val="22"/>
    </w:rPr>
  </w:style>
  <w:style w:type="paragraph" w:styleId="BodyText">
    <w:name w:val="Body Text"/>
    <w:basedOn w:val="Normal"/>
    <w:link w:val="BodyTextChar"/>
    <w:rsid w:val="006A39C7"/>
    <w:pPr>
      <w:spacing w:after="120"/>
    </w:pPr>
  </w:style>
  <w:style w:type="character" w:customStyle="1" w:styleId="BodyTextChar">
    <w:name w:val="Body Text Char"/>
    <w:basedOn w:val="DefaultParagraphFont"/>
    <w:link w:val="BodyText"/>
    <w:rsid w:val="006A39C7"/>
    <w:rPr>
      <w:sz w:val="22"/>
    </w:rPr>
  </w:style>
  <w:style w:type="paragraph" w:styleId="BodyTextIndent">
    <w:name w:val="Body Text Indent"/>
    <w:basedOn w:val="Normal"/>
    <w:link w:val="BodyTextIndentChar"/>
    <w:rsid w:val="006A39C7"/>
    <w:pPr>
      <w:spacing w:after="120"/>
      <w:ind w:left="283"/>
    </w:pPr>
  </w:style>
  <w:style w:type="character" w:customStyle="1" w:styleId="BodyTextIndentChar">
    <w:name w:val="Body Text Indent Char"/>
    <w:basedOn w:val="DefaultParagraphFont"/>
    <w:link w:val="BodyTextIndent"/>
    <w:rsid w:val="006A39C7"/>
    <w:rPr>
      <w:sz w:val="22"/>
    </w:rPr>
  </w:style>
  <w:style w:type="paragraph" w:styleId="ListContinue">
    <w:name w:val="List Continue"/>
    <w:basedOn w:val="Normal"/>
    <w:rsid w:val="006A39C7"/>
    <w:pPr>
      <w:spacing w:after="120"/>
      <w:ind w:left="283"/>
    </w:pPr>
  </w:style>
  <w:style w:type="paragraph" w:styleId="ListContinue2">
    <w:name w:val="List Continue 2"/>
    <w:basedOn w:val="Normal"/>
    <w:rsid w:val="006A39C7"/>
    <w:pPr>
      <w:spacing w:after="120"/>
      <w:ind w:left="566"/>
    </w:pPr>
  </w:style>
  <w:style w:type="paragraph" w:styleId="ListContinue3">
    <w:name w:val="List Continue 3"/>
    <w:basedOn w:val="Normal"/>
    <w:rsid w:val="006A39C7"/>
    <w:pPr>
      <w:spacing w:after="120"/>
      <w:ind w:left="849"/>
    </w:pPr>
  </w:style>
  <w:style w:type="paragraph" w:styleId="ListContinue4">
    <w:name w:val="List Continue 4"/>
    <w:basedOn w:val="Normal"/>
    <w:rsid w:val="006A39C7"/>
    <w:pPr>
      <w:spacing w:after="120"/>
      <w:ind w:left="1132"/>
    </w:pPr>
  </w:style>
  <w:style w:type="paragraph" w:styleId="ListContinue5">
    <w:name w:val="List Continue 5"/>
    <w:basedOn w:val="Normal"/>
    <w:rsid w:val="006A39C7"/>
    <w:pPr>
      <w:spacing w:after="120"/>
      <w:ind w:left="1415"/>
    </w:pPr>
  </w:style>
  <w:style w:type="paragraph" w:styleId="MessageHeader">
    <w:name w:val="Message Header"/>
    <w:basedOn w:val="Normal"/>
    <w:link w:val="MessageHeaderChar"/>
    <w:rsid w:val="006A39C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A39C7"/>
    <w:rPr>
      <w:rFonts w:ascii="Arial" w:hAnsi="Arial" w:cs="Arial"/>
      <w:sz w:val="22"/>
      <w:shd w:val="pct20" w:color="auto" w:fill="auto"/>
    </w:rPr>
  </w:style>
  <w:style w:type="paragraph" w:styleId="Subtitle">
    <w:name w:val="Subtitle"/>
    <w:basedOn w:val="Normal"/>
    <w:link w:val="SubtitleChar"/>
    <w:qFormat/>
    <w:rsid w:val="006A39C7"/>
    <w:pPr>
      <w:spacing w:after="60"/>
      <w:jc w:val="center"/>
      <w:outlineLvl w:val="1"/>
    </w:pPr>
    <w:rPr>
      <w:rFonts w:ascii="Arial" w:hAnsi="Arial" w:cs="Arial"/>
    </w:rPr>
  </w:style>
  <w:style w:type="character" w:customStyle="1" w:styleId="SubtitleChar">
    <w:name w:val="Subtitle Char"/>
    <w:basedOn w:val="DefaultParagraphFont"/>
    <w:link w:val="Subtitle"/>
    <w:rsid w:val="006A39C7"/>
    <w:rPr>
      <w:rFonts w:ascii="Arial" w:hAnsi="Arial" w:cs="Arial"/>
      <w:sz w:val="22"/>
    </w:rPr>
  </w:style>
  <w:style w:type="paragraph" w:styleId="Salutation">
    <w:name w:val="Salutation"/>
    <w:basedOn w:val="Normal"/>
    <w:next w:val="Normal"/>
    <w:link w:val="SalutationChar"/>
    <w:rsid w:val="006A39C7"/>
  </w:style>
  <w:style w:type="character" w:customStyle="1" w:styleId="SalutationChar">
    <w:name w:val="Salutation Char"/>
    <w:basedOn w:val="DefaultParagraphFont"/>
    <w:link w:val="Salutation"/>
    <w:rsid w:val="006A39C7"/>
    <w:rPr>
      <w:sz w:val="22"/>
    </w:rPr>
  </w:style>
  <w:style w:type="paragraph" w:styleId="Date">
    <w:name w:val="Date"/>
    <w:basedOn w:val="Normal"/>
    <w:next w:val="Normal"/>
    <w:link w:val="DateChar"/>
    <w:rsid w:val="006A39C7"/>
  </w:style>
  <w:style w:type="character" w:customStyle="1" w:styleId="DateChar">
    <w:name w:val="Date Char"/>
    <w:basedOn w:val="DefaultParagraphFont"/>
    <w:link w:val="Date"/>
    <w:rsid w:val="006A39C7"/>
    <w:rPr>
      <w:sz w:val="22"/>
    </w:rPr>
  </w:style>
  <w:style w:type="paragraph" w:styleId="BodyTextFirstIndent">
    <w:name w:val="Body Text First Indent"/>
    <w:basedOn w:val="BodyText"/>
    <w:link w:val="BodyTextFirstIndentChar"/>
    <w:rsid w:val="006A39C7"/>
    <w:pPr>
      <w:ind w:firstLine="210"/>
    </w:pPr>
  </w:style>
  <w:style w:type="character" w:customStyle="1" w:styleId="BodyTextFirstIndentChar">
    <w:name w:val="Body Text First Indent Char"/>
    <w:basedOn w:val="BodyTextChar"/>
    <w:link w:val="BodyTextFirstIndent"/>
    <w:rsid w:val="006A39C7"/>
    <w:rPr>
      <w:sz w:val="22"/>
    </w:rPr>
  </w:style>
  <w:style w:type="paragraph" w:styleId="BodyTextFirstIndent2">
    <w:name w:val="Body Text First Indent 2"/>
    <w:basedOn w:val="BodyTextIndent"/>
    <w:link w:val="BodyTextFirstIndent2Char"/>
    <w:rsid w:val="006A39C7"/>
    <w:pPr>
      <w:ind w:firstLine="210"/>
    </w:pPr>
  </w:style>
  <w:style w:type="character" w:customStyle="1" w:styleId="BodyTextFirstIndent2Char">
    <w:name w:val="Body Text First Indent 2 Char"/>
    <w:basedOn w:val="BodyTextIndentChar"/>
    <w:link w:val="BodyTextFirstIndent2"/>
    <w:rsid w:val="006A39C7"/>
    <w:rPr>
      <w:sz w:val="22"/>
    </w:rPr>
  </w:style>
  <w:style w:type="paragraph" w:styleId="BodyText2">
    <w:name w:val="Body Text 2"/>
    <w:basedOn w:val="Normal"/>
    <w:link w:val="BodyText2Char"/>
    <w:rsid w:val="006A39C7"/>
    <w:pPr>
      <w:spacing w:after="120" w:line="480" w:lineRule="auto"/>
    </w:pPr>
  </w:style>
  <w:style w:type="character" w:customStyle="1" w:styleId="BodyText2Char">
    <w:name w:val="Body Text 2 Char"/>
    <w:basedOn w:val="DefaultParagraphFont"/>
    <w:link w:val="BodyText2"/>
    <w:rsid w:val="006A39C7"/>
    <w:rPr>
      <w:sz w:val="22"/>
    </w:rPr>
  </w:style>
  <w:style w:type="paragraph" w:styleId="BodyText3">
    <w:name w:val="Body Text 3"/>
    <w:basedOn w:val="Normal"/>
    <w:link w:val="BodyText3Char"/>
    <w:rsid w:val="006A39C7"/>
    <w:pPr>
      <w:spacing w:after="120"/>
    </w:pPr>
    <w:rPr>
      <w:sz w:val="16"/>
      <w:szCs w:val="16"/>
    </w:rPr>
  </w:style>
  <w:style w:type="character" w:customStyle="1" w:styleId="BodyText3Char">
    <w:name w:val="Body Text 3 Char"/>
    <w:basedOn w:val="DefaultParagraphFont"/>
    <w:link w:val="BodyText3"/>
    <w:rsid w:val="006A39C7"/>
    <w:rPr>
      <w:sz w:val="16"/>
      <w:szCs w:val="16"/>
    </w:rPr>
  </w:style>
  <w:style w:type="paragraph" w:styleId="BodyTextIndent2">
    <w:name w:val="Body Text Indent 2"/>
    <w:basedOn w:val="Normal"/>
    <w:link w:val="BodyTextIndent2Char"/>
    <w:rsid w:val="006A39C7"/>
    <w:pPr>
      <w:spacing w:after="120" w:line="480" w:lineRule="auto"/>
      <w:ind w:left="283"/>
    </w:pPr>
  </w:style>
  <w:style w:type="character" w:customStyle="1" w:styleId="BodyTextIndent2Char">
    <w:name w:val="Body Text Indent 2 Char"/>
    <w:basedOn w:val="DefaultParagraphFont"/>
    <w:link w:val="BodyTextIndent2"/>
    <w:rsid w:val="006A39C7"/>
    <w:rPr>
      <w:sz w:val="22"/>
    </w:rPr>
  </w:style>
  <w:style w:type="paragraph" w:styleId="BodyTextIndent3">
    <w:name w:val="Body Text Indent 3"/>
    <w:basedOn w:val="Normal"/>
    <w:link w:val="BodyTextIndent3Char"/>
    <w:rsid w:val="006A39C7"/>
    <w:pPr>
      <w:spacing w:after="120"/>
      <w:ind w:left="283"/>
    </w:pPr>
    <w:rPr>
      <w:sz w:val="16"/>
      <w:szCs w:val="16"/>
    </w:rPr>
  </w:style>
  <w:style w:type="character" w:customStyle="1" w:styleId="BodyTextIndent3Char">
    <w:name w:val="Body Text Indent 3 Char"/>
    <w:basedOn w:val="DefaultParagraphFont"/>
    <w:link w:val="BodyTextIndent3"/>
    <w:rsid w:val="006A39C7"/>
    <w:rPr>
      <w:sz w:val="16"/>
      <w:szCs w:val="16"/>
    </w:rPr>
  </w:style>
  <w:style w:type="paragraph" w:styleId="BlockText">
    <w:name w:val="Block Text"/>
    <w:basedOn w:val="Normal"/>
    <w:rsid w:val="006A39C7"/>
    <w:pPr>
      <w:spacing w:after="120"/>
      <w:ind w:left="1440" w:right="1440"/>
    </w:pPr>
  </w:style>
  <w:style w:type="character" w:styleId="Hyperlink">
    <w:name w:val="Hyperlink"/>
    <w:basedOn w:val="DefaultParagraphFont"/>
    <w:rsid w:val="006A39C7"/>
    <w:rPr>
      <w:color w:val="0000FF"/>
      <w:u w:val="single"/>
    </w:rPr>
  </w:style>
  <w:style w:type="character" w:styleId="FollowedHyperlink">
    <w:name w:val="FollowedHyperlink"/>
    <w:basedOn w:val="DefaultParagraphFont"/>
    <w:rsid w:val="006A39C7"/>
    <w:rPr>
      <w:color w:val="800080"/>
      <w:u w:val="single"/>
    </w:rPr>
  </w:style>
  <w:style w:type="character" w:styleId="Strong">
    <w:name w:val="Strong"/>
    <w:basedOn w:val="DefaultParagraphFont"/>
    <w:qFormat/>
    <w:rsid w:val="006A39C7"/>
    <w:rPr>
      <w:b/>
      <w:bCs/>
    </w:rPr>
  </w:style>
  <w:style w:type="character" w:styleId="Emphasis">
    <w:name w:val="Emphasis"/>
    <w:basedOn w:val="DefaultParagraphFont"/>
    <w:qFormat/>
    <w:rsid w:val="006A39C7"/>
    <w:rPr>
      <w:i/>
      <w:iCs/>
    </w:rPr>
  </w:style>
  <w:style w:type="paragraph" w:styleId="DocumentMap">
    <w:name w:val="Document Map"/>
    <w:basedOn w:val="Normal"/>
    <w:link w:val="DocumentMapChar"/>
    <w:rsid w:val="006A39C7"/>
    <w:pPr>
      <w:shd w:val="clear" w:color="auto" w:fill="000080"/>
    </w:pPr>
    <w:rPr>
      <w:rFonts w:ascii="Tahoma" w:hAnsi="Tahoma" w:cs="Tahoma"/>
    </w:rPr>
  </w:style>
  <w:style w:type="character" w:customStyle="1" w:styleId="DocumentMapChar">
    <w:name w:val="Document Map Char"/>
    <w:basedOn w:val="DefaultParagraphFont"/>
    <w:link w:val="DocumentMap"/>
    <w:rsid w:val="006A39C7"/>
    <w:rPr>
      <w:rFonts w:ascii="Tahoma" w:hAnsi="Tahoma" w:cs="Tahoma"/>
      <w:sz w:val="22"/>
      <w:shd w:val="clear" w:color="auto" w:fill="000080"/>
    </w:rPr>
  </w:style>
  <w:style w:type="paragraph" w:styleId="PlainText">
    <w:name w:val="Plain Text"/>
    <w:basedOn w:val="Normal"/>
    <w:link w:val="PlainTextChar"/>
    <w:rsid w:val="006A39C7"/>
    <w:rPr>
      <w:rFonts w:ascii="Courier New" w:hAnsi="Courier New" w:cs="Courier New"/>
      <w:sz w:val="20"/>
    </w:rPr>
  </w:style>
  <w:style w:type="character" w:customStyle="1" w:styleId="PlainTextChar">
    <w:name w:val="Plain Text Char"/>
    <w:basedOn w:val="DefaultParagraphFont"/>
    <w:link w:val="PlainText"/>
    <w:rsid w:val="006A39C7"/>
    <w:rPr>
      <w:rFonts w:ascii="Courier New" w:hAnsi="Courier New" w:cs="Courier New"/>
    </w:rPr>
  </w:style>
  <w:style w:type="paragraph" w:styleId="E-mailSignature">
    <w:name w:val="E-mail Signature"/>
    <w:basedOn w:val="Normal"/>
    <w:link w:val="E-mailSignatureChar"/>
    <w:rsid w:val="006A39C7"/>
  </w:style>
  <w:style w:type="character" w:customStyle="1" w:styleId="E-mailSignatureChar">
    <w:name w:val="E-mail Signature Char"/>
    <w:basedOn w:val="DefaultParagraphFont"/>
    <w:link w:val="E-mailSignature"/>
    <w:rsid w:val="006A39C7"/>
    <w:rPr>
      <w:sz w:val="22"/>
    </w:rPr>
  </w:style>
  <w:style w:type="paragraph" w:styleId="NormalWeb">
    <w:name w:val="Normal (Web)"/>
    <w:basedOn w:val="Normal"/>
    <w:rsid w:val="006A39C7"/>
  </w:style>
  <w:style w:type="character" w:styleId="HTMLAcronym">
    <w:name w:val="HTML Acronym"/>
    <w:basedOn w:val="DefaultParagraphFont"/>
    <w:rsid w:val="006A39C7"/>
  </w:style>
  <w:style w:type="paragraph" w:styleId="HTMLAddress">
    <w:name w:val="HTML Address"/>
    <w:basedOn w:val="Normal"/>
    <w:link w:val="HTMLAddressChar"/>
    <w:rsid w:val="006A39C7"/>
    <w:rPr>
      <w:i/>
      <w:iCs/>
    </w:rPr>
  </w:style>
  <w:style w:type="character" w:customStyle="1" w:styleId="HTMLAddressChar">
    <w:name w:val="HTML Address Char"/>
    <w:basedOn w:val="DefaultParagraphFont"/>
    <w:link w:val="HTMLAddress"/>
    <w:rsid w:val="006A39C7"/>
    <w:rPr>
      <w:i/>
      <w:iCs/>
      <w:sz w:val="22"/>
    </w:rPr>
  </w:style>
  <w:style w:type="character" w:styleId="HTMLCite">
    <w:name w:val="HTML Cite"/>
    <w:basedOn w:val="DefaultParagraphFont"/>
    <w:rsid w:val="006A39C7"/>
    <w:rPr>
      <w:i/>
      <w:iCs/>
    </w:rPr>
  </w:style>
  <w:style w:type="character" w:styleId="HTMLCode">
    <w:name w:val="HTML Code"/>
    <w:basedOn w:val="DefaultParagraphFont"/>
    <w:rsid w:val="006A39C7"/>
    <w:rPr>
      <w:rFonts w:ascii="Courier New" w:hAnsi="Courier New" w:cs="Courier New"/>
      <w:sz w:val="20"/>
      <w:szCs w:val="20"/>
    </w:rPr>
  </w:style>
  <w:style w:type="character" w:styleId="HTMLDefinition">
    <w:name w:val="HTML Definition"/>
    <w:basedOn w:val="DefaultParagraphFont"/>
    <w:rsid w:val="006A39C7"/>
    <w:rPr>
      <w:i/>
      <w:iCs/>
    </w:rPr>
  </w:style>
  <w:style w:type="character" w:styleId="HTMLKeyboard">
    <w:name w:val="HTML Keyboard"/>
    <w:basedOn w:val="DefaultParagraphFont"/>
    <w:rsid w:val="006A39C7"/>
    <w:rPr>
      <w:rFonts w:ascii="Courier New" w:hAnsi="Courier New" w:cs="Courier New"/>
      <w:sz w:val="20"/>
      <w:szCs w:val="20"/>
    </w:rPr>
  </w:style>
  <w:style w:type="paragraph" w:styleId="HTMLPreformatted">
    <w:name w:val="HTML Preformatted"/>
    <w:basedOn w:val="Normal"/>
    <w:link w:val="HTMLPreformattedChar"/>
    <w:rsid w:val="006A39C7"/>
    <w:rPr>
      <w:rFonts w:ascii="Courier New" w:hAnsi="Courier New" w:cs="Courier New"/>
      <w:sz w:val="20"/>
    </w:rPr>
  </w:style>
  <w:style w:type="character" w:customStyle="1" w:styleId="HTMLPreformattedChar">
    <w:name w:val="HTML Preformatted Char"/>
    <w:basedOn w:val="DefaultParagraphFont"/>
    <w:link w:val="HTMLPreformatted"/>
    <w:rsid w:val="006A39C7"/>
    <w:rPr>
      <w:rFonts w:ascii="Courier New" w:hAnsi="Courier New" w:cs="Courier New"/>
    </w:rPr>
  </w:style>
  <w:style w:type="character" w:styleId="HTMLSample">
    <w:name w:val="HTML Sample"/>
    <w:basedOn w:val="DefaultParagraphFont"/>
    <w:rsid w:val="006A39C7"/>
    <w:rPr>
      <w:rFonts w:ascii="Courier New" w:hAnsi="Courier New" w:cs="Courier New"/>
    </w:rPr>
  </w:style>
  <w:style w:type="character" w:styleId="HTMLTypewriter">
    <w:name w:val="HTML Typewriter"/>
    <w:basedOn w:val="DefaultParagraphFont"/>
    <w:rsid w:val="006A39C7"/>
    <w:rPr>
      <w:rFonts w:ascii="Courier New" w:hAnsi="Courier New" w:cs="Courier New"/>
      <w:sz w:val="20"/>
      <w:szCs w:val="20"/>
    </w:rPr>
  </w:style>
  <w:style w:type="character" w:styleId="HTMLVariable">
    <w:name w:val="HTML Variable"/>
    <w:basedOn w:val="DefaultParagraphFont"/>
    <w:rsid w:val="006A39C7"/>
    <w:rPr>
      <w:i/>
      <w:iCs/>
    </w:rPr>
  </w:style>
  <w:style w:type="paragraph" w:styleId="CommentSubject">
    <w:name w:val="annotation subject"/>
    <w:basedOn w:val="CommentText"/>
    <w:next w:val="CommentText"/>
    <w:link w:val="CommentSubjectChar"/>
    <w:rsid w:val="006A39C7"/>
    <w:rPr>
      <w:b/>
      <w:bCs/>
    </w:rPr>
  </w:style>
  <w:style w:type="character" w:customStyle="1" w:styleId="CommentSubjectChar">
    <w:name w:val="Comment Subject Char"/>
    <w:basedOn w:val="CommentTextChar"/>
    <w:link w:val="CommentSubject"/>
    <w:rsid w:val="006A39C7"/>
    <w:rPr>
      <w:b/>
      <w:bCs/>
    </w:rPr>
  </w:style>
  <w:style w:type="numbering" w:styleId="1ai">
    <w:name w:val="Outline List 1"/>
    <w:basedOn w:val="NoList"/>
    <w:rsid w:val="006A39C7"/>
    <w:pPr>
      <w:numPr>
        <w:numId w:val="14"/>
      </w:numPr>
    </w:pPr>
  </w:style>
  <w:style w:type="numbering" w:styleId="111111">
    <w:name w:val="Outline List 2"/>
    <w:basedOn w:val="NoList"/>
    <w:rsid w:val="006A39C7"/>
    <w:pPr>
      <w:numPr>
        <w:numId w:val="15"/>
      </w:numPr>
    </w:pPr>
  </w:style>
  <w:style w:type="numbering" w:styleId="ArticleSection">
    <w:name w:val="Outline List 3"/>
    <w:basedOn w:val="NoList"/>
    <w:rsid w:val="006A39C7"/>
    <w:pPr>
      <w:numPr>
        <w:numId w:val="17"/>
      </w:numPr>
    </w:pPr>
  </w:style>
  <w:style w:type="table" w:styleId="TableSimple1">
    <w:name w:val="Table Simple 1"/>
    <w:basedOn w:val="TableNormal"/>
    <w:rsid w:val="006A39C7"/>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A39C7"/>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A39C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A39C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A39C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A39C7"/>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A39C7"/>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A39C7"/>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A39C7"/>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A39C7"/>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A39C7"/>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A39C7"/>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A39C7"/>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A39C7"/>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A39C7"/>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A39C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A39C7"/>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A39C7"/>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A39C7"/>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A39C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A39C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A39C7"/>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A39C7"/>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A39C7"/>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A39C7"/>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A39C7"/>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A39C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A39C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A39C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A39C7"/>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A39C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6A39C7"/>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A39C7"/>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A39C7"/>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A39C7"/>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A39C7"/>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6A39C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A39C7"/>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A39C7"/>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6A39C7"/>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A39C7"/>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A39C7"/>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A39C7"/>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6A39C7"/>
    <w:rPr>
      <w:rFonts w:eastAsia="Times New Roman" w:cs="Times New Roman"/>
      <w:b/>
      <w:kern w:val="28"/>
      <w:sz w:val="24"/>
      <w:lang w:eastAsia="en-AU"/>
    </w:rPr>
  </w:style>
  <w:style w:type="character" w:customStyle="1" w:styleId="paragraphChar">
    <w:name w:val="paragraph Char"/>
    <w:aliases w:val="a Char"/>
    <w:link w:val="paragraph"/>
    <w:locked/>
    <w:rsid w:val="008B1B02"/>
    <w:rPr>
      <w:rFonts w:eastAsia="Times New Roman" w:cs="Times New Roman"/>
      <w:sz w:val="22"/>
      <w:lang w:eastAsia="en-AU"/>
    </w:rPr>
  </w:style>
  <w:style w:type="character" w:customStyle="1" w:styleId="ActHead2Char">
    <w:name w:val="ActHead 2 Char"/>
    <w:aliases w:val="p Char"/>
    <w:basedOn w:val="DefaultParagraphFont"/>
    <w:link w:val="ActHead2"/>
    <w:rsid w:val="00850B8E"/>
    <w:rPr>
      <w:rFonts w:eastAsia="Times New Roman" w:cs="Times New Roman"/>
      <w:b/>
      <w:kern w:val="28"/>
      <w:sz w:val="32"/>
      <w:lang w:eastAsia="en-AU"/>
    </w:rPr>
  </w:style>
  <w:style w:type="character" w:customStyle="1" w:styleId="OPCParaBaseChar">
    <w:name w:val="OPCParaBase Char"/>
    <w:basedOn w:val="DefaultParagraphFont"/>
    <w:link w:val="OPCParaBase"/>
    <w:rsid w:val="00C41FAE"/>
    <w:rPr>
      <w:rFonts w:eastAsia="Times New Roman" w:cs="Times New Roman"/>
      <w:sz w:val="22"/>
      <w:lang w:eastAsia="en-AU"/>
    </w:rPr>
  </w:style>
  <w:style w:type="character" w:customStyle="1" w:styleId="ActHead1Char">
    <w:name w:val="ActHead 1 Char"/>
    <w:aliases w:val="c Char"/>
    <w:basedOn w:val="OPCParaBaseChar"/>
    <w:link w:val="ActHead1"/>
    <w:rsid w:val="00C41FAE"/>
    <w:rPr>
      <w:rFonts w:eastAsia="Times New Roman" w:cs="Times New Roman"/>
      <w:b/>
      <w:kern w:val="28"/>
      <w:sz w:val="36"/>
      <w:lang w:eastAsia="en-AU"/>
    </w:rPr>
  </w:style>
  <w:style w:type="character" w:customStyle="1" w:styleId="ActHead4Char">
    <w:name w:val="ActHead 4 Char"/>
    <w:aliases w:val="sd Char"/>
    <w:basedOn w:val="OPCParaBaseChar"/>
    <w:link w:val="ActHead4"/>
    <w:rsid w:val="00C41FAE"/>
    <w:rPr>
      <w:rFonts w:eastAsia="Times New Roman" w:cs="Times New Roman"/>
      <w:b/>
      <w:kern w:val="28"/>
      <w:sz w:val="26"/>
      <w:lang w:eastAsia="en-AU"/>
    </w:rPr>
  </w:style>
  <w:style w:type="paragraph" w:customStyle="1" w:styleId="Specialas">
    <w:name w:val="Special as"/>
    <w:basedOn w:val="ActHead6"/>
    <w:link w:val="SpecialasChar"/>
    <w:rsid w:val="00C41FAE"/>
    <w:pPr>
      <w:outlineLvl w:val="9"/>
    </w:pPr>
  </w:style>
  <w:style w:type="character" w:customStyle="1" w:styleId="ActHead6Char">
    <w:name w:val="ActHead 6 Char"/>
    <w:aliases w:val="as Char"/>
    <w:basedOn w:val="OPCParaBaseChar"/>
    <w:link w:val="ActHead6"/>
    <w:rsid w:val="00C41FAE"/>
    <w:rPr>
      <w:rFonts w:ascii="Arial" w:eastAsia="Times New Roman" w:hAnsi="Arial" w:cs="Times New Roman"/>
      <w:b/>
      <w:kern w:val="28"/>
      <w:sz w:val="32"/>
      <w:lang w:eastAsia="en-AU"/>
    </w:rPr>
  </w:style>
  <w:style w:type="character" w:customStyle="1" w:styleId="SpecialasChar">
    <w:name w:val="Special as Char"/>
    <w:basedOn w:val="ActHead6Char"/>
    <w:link w:val="Specialas"/>
    <w:rsid w:val="00C41FAE"/>
    <w:rPr>
      <w:rFonts w:ascii="Arial" w:eastAsia="Times New Roman" w:hAnsi="Arial" w:cs="Times New Roman"/>
      <w:b/>
      <w:kern w:val="28"/>
      <w:sz w:val="32"/>
      <w:lang w:eastAsia="en-AU"/>
    </w:rPr>
  </w:style>
  <w:style w:type="paragraph" w:customStyle="1" w:styleId="Specialih">
    <w:name w:val="Special ih"/>
    <w:basedOn w:val="ItemHead"/>
    <w:link w:val="SpecialihChar"/>
    <w:rsid w:val="00C41FAE"/>
  </w:style>
  <w:style w:type="character" w:customStyle="1" w:styleId="ItemHeadChar">
    <w:name w:val="ItemHead Char"/>
    <w:aliases w:val="ih Char"/>
    <w:basedOn w:val="OPCParaBaseChar"/>
    <w:link w:val="ItemHead"/>
    <w:rsid w:val="00C41FAE"/>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C41FAE"/>
    <w:rPr>
      <w:rFonts w:ascii="Arial" w:eastAsia="Times New Roman" w:hAnsi="Arial" w:cs="Times New Roman"/>
      <w:b/>
      <w:kern w:val="28"/>
      <w:sz w:val="24"/>
      <w:lang w:eastAsia="en-AU"/>
    </w:rPr>
  </w:style>
  <w:style w:type="paragraph" w:customStyle="1" w:styleId="Specialaat">
    <w:name w:val="Special aat"/>
    <w:basedOn w:val="ActHead9"/>
    <w:link w:val="SpecialaatChar"/>
    <w:rsid w:val="0068022C"/>
    <w:pPr>
      <w:outlineLvl w:val="9"/>
    </w:pPr>
  </w:style>
  <w:style w:type="character" w:customStyle="1" w:styleId="ActHead9Char">
    <w:name w:val="ActHead 9 Char"/>
    <w:aliases w:val="aat Char"/>
    <w:basedOn w:val="OPCParaBaseChar"/>
    <w:link w:val="ActHead9"/>
    <w:rsid w:val="0068022C"/>
    <w:rPr>
      <w:rFonts w:eastAsia="Times New Roman" w:cs="Times New Roman"/>
      <w:b/>
      <w:i/>
      <w:kern w:val="28"/>
      <w:sz w:val="28"/>
      <w:lang w:eastAsia="en-AU"/>
    </w:rPr>
  </w:style>
  <w:style w:type="character" w:customStyle="1" w:styleId="SpecialaatChar">
    <w:name w:val="Special aat Char"/>
    <w:basedOn w:val="ActHead9Char"/>
    <w:link w:val="Specialaat"/>
    <w:rsid w:val="0068022C"/>
    <w:rPr>
      <w:rFonts w:eastAsia="Times New Roman" w:cs="Times New Roman"/>
      <w:b/>
      <w:i/>
      <w:kern w:val="28"/>
      <w:sz w:val="28"/>
      <w:lang w:eastAsia="en-AU"/>
    </w:rPr>
  </w:style>
  <w:style w:type="paragraph" w:styleId="Bibliography">
    <w:name w:val="Bibliography"/>
    <w:basedOn w:val="Normal"/>
    <w:next w:val="Normal"/>
    <w:uiPriority w:val="37"/>
    <w:semiHidden/>
    <w:unhideWhenUsed/>
    <w:rsid w:val="006A39C7"/>
  </w:style>
  <w:style w:type="character" w:styleId="BookTitle">
    <w:name w:val="Book Title"/>
    <w:basedOn w:val="DefaultParagraphFont"/>
    <w:uiPriority w:val="33"/>
    <w:qFormat/>
    <w:rsid w:val="006A39C7"/>
    <w:rPr>
      <w:b/>
      <w:bCs/>
      <w:i/>
      <w:iCs/>
      <w:spacing w:val="5"/>
    </w:rPr>
  </w:style>
  <w:style w:type="table" w:styleId="ColorfulGrid">
    <w:name w:val="Colorful Grid"/>
    <w:basedOn w:val="TableNormal"/>
    <w:uiPriority w:val="73"/>
    <w:semiHidden/>
    <w:unhideWhenUsed/>
    <w:rsid w:val="006A39C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A39C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A39C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A39C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A39C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A39C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A39C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A39C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A39C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A39C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A39C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A39C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A39C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A39C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A39C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A39C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A39C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A39C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A39C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A39C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A39C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A39C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A39C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A39C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A39C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A39C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A39C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A39C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6A39C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A39C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A39C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A39C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A39C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A39C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A39C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A39C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A39C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A39C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A39C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A39C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A39C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A39C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A39C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A39C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A39C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A39C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A39C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A39C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A39C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A39C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A39C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A39C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A39C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A39C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A39C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A39C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A39C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A39C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A39C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A39C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A39C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A39C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A39C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A39C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A39C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A39C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A39C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A39C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A39C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A39C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A39C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A39C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A39C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A39C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A39C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A39C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A39C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6A39C7"/>
    <w:rPr>
      <w:color w:val="2B579A"/>
      <w:shd w:val="clear" w:color="auto" w:fill="E1DFDD"/>
    </w:rPr>
  </w:style>
  <w:style w:type="character" w:styleId="IntenseEmphasis">
    <w:name w:val="Intense Emphasis"/>
    <w:basedOn w:val="DefaultParagraphFont"/>
    <w:uiPriority w:val="21"/>
    <w:qFormat/>
    <w:rsid w:val="006A39C7"/>
    <w:rPr>
      <w:i/>
      <w:iCs/>
      <w:color w:val="4F81BD" w:themeColor="accent1"/>
    </w:rPr>
  </w:style>
  <w:style w:type="paragraph" w:styleId="IntenseQuote">
    <w:name w:val="Intense Quote"/>
    <w:basedOn w:val="Normal"/>
    <w:next w:val="Normal"/>
    <w:link w:val="IntenseQuoteChar"/>
    <w:uiPriority w:val="30"/>
    <w:qFormat/>
    <w:rsid w:val="006A39C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A39C7"/>
    <w:rPr>
      <w:i/>
      <w:iCs/>
      <w:color w:val="4F81BD" w:themeColor="accent1"/>
      <w:sz w:val="22"/>
    </w:rPr>
  </w:style>
  <w:style w:type="character" w:styleId="IntenseReference">
    <w:name w:val="Intense Reference"/>
    <w:basedOn w:val="DefaultParagraphFont"/>
    <w:uiPriority w:val="32"/>
    <w:qFormat/>
    <w:rsid w:val="006A39C7"/>
    <w:rPr>
      <w:b/>
      <w:bCs/>
      <w:smallCaps/>
      <w:color w:val="4F81BD" w:themeColor="accent1"/>
      <w:spacing w:val="5"/>
    </w:rPr>
  </w:style>
  <w:style w:type="table" w:styleId="LightGrid">
    <w:name w:val="Light Grid"/>
    <w:basedOn w:val="TableNormal"/>
    <w:uiPriority w:val="62"/>
    <w:semiHidden/>
    <w:unhideWhenUsed/>
    <w:rsid w:val="006A39C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A39C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A3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A39C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A39C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A39C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A39C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A39C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A39C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A3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A39C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A39C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A39C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A39C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A39C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A39C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A39C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A39C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A39C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A39C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A39C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6A39C7"/>
    <w:pPr>
      <w:ind w:left="720"/>
      <w:contextualSpacing/>
    </w:pPr>
  </w:style>
  <w:style w:type="table" w:styleId="ListTable1Light">
    <w:name w:val="List Table 1 Light"/>
    <w:basedOn w:val="TableNormal"/>
    <w:uiPriority w:val="46"/>
    <w:rsid w:val="006A39C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A39C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A39C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A39C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A39C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A39C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A39C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A39C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A39C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A39C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A39C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A39C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A39C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A39C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A39C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A39C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A39C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A39C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A39C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A39C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A39C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A39C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A39C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A39C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A39C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A39C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A39C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A39C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A39C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A39C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A39C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A39C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A39C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A39C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A39C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A39C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A39C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A39C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A39C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A39C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A39C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A39C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A39C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A39C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A39C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A39C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A39C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A39C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A39C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A39C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A39C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A39C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A39C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A39C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A39C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A39C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A39C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A39C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A39C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A39C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A39C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A39C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A39C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A39C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A39C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A39C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A39C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A39C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A39C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A39C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A39C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A39C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A39C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A39C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A39C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A39C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A39C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A39C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A39C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A39C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A39C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A39C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A39C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A39C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A39C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A39C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A39C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A39C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A39C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A39C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A39C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A39C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A39C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A39C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A39C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A39C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A39C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A39C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6A39C7"/>
    <w:rPr>
      <w:color w:val="2B579A"/>
      <w:shd w:val="clear" w:color="auto" w:fill="E1DFDD"/>
    </w:rPr>
  </w:style>
  <w:style w:type="paragraph" w:styleId="NoSpacing">
    <w:name w:val="No Spacing"/>
    <w:uiPriority w:val="1"/>
    <w:qFormat/>
    <w:rsid w:val="006A39C7"/>
    <w:rPr>
      <w:sz w:val="22"/>
    </w:rPr>
  </w:style>
  <w:style w:type="paragraph" w:styleId="NoteHeading">
    <w:name w:val="Note Heading"/>
    <w:basedOn w:val="Normal"/>
    <w:next w:val="Normal"/>
    <w:link w:val="NoteHeadingChar"/>
    <w:uiPriority w:val="99"/>
    <w:semiHidden/>
    <w:unhideWhenUsed/>
    <w:rsid w:val="006A39C7"/>
    <w:pPr>
      <w:spacing w:line="240" w:lineRule="auto"/>
    </w:pPr>
  </w:style>
  <w:style w:type="character" w:customStyle="1" w:styleId="NoteHeadingChar">
    <w:name w:val="Note Heading Char"/>
    <w:basedOn w:val="DefaultParagraphFont"/>
    <w:link w:val="NoteHeading"/>
    <w:uiPriority w:val="99"/>
    <w:semiHidden/>
    <w:rsid w:val="006A39C7"/>
    <w:rPr>
      <w:sz w:val="22"/>
    </w:rPr>
  </w:style>
  <w:style w:type="character" w:styleId="PlaceholderText">
    <w:name w:val="Placeholder Text"/>
    <w:basedOn w:val="DefaultParagraphFont"/>
    <w:uiPriority w:val="99"/>
    <w:semiHidden/>
    <w:rsid w:val="006A39C7"/>
    <w:rPr>
      <w:color w:val="808080"/>
    </w:rPr>
  </w:style>
  <w:style w:type="table" w:styleId="PlainTable1">
    <w:name w:val="Plain Table 1"/>
    <w:basedOn w:val="TableNormal"/>
    <w:uiPriority w:val="41"/>
    <w:rsid w:val="006A39C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A39C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A39C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A39C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A39C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6A39C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A39C7"/>
    <w:rPr>
      <w:i/>
      <w:iCs/>
      <w:color w:val="404040" w:themeColor="text1" w:themeTint="BF"/>
      <w:sz w:val="22"/>
    </w:rPr>
  </w:style>
  <w:style w:type="character" w:styleId="SmartHyperlink">
    <w:name w:val="Smart Hyperlink"/>
    <w:basedOn w:val="DefaultParagraphFont"/>
    <w:uiPriority w:val="99"/>
    <w:semiHidden/>
    <w:unhideWhenUsed/>
    <w:rsid w:val="006A39C7"/>
    <w:rPr>
      <w:u w:val="dotted"/>
    </w:rPr>
  </w:style>
  <w:style w:type="character" w:styleId="SubtleEmphasis">
    <w:name w:val="Subtle Emphasis"/>
    <w:basedOn w:val="DefaultParagraphFont"/>
    <w:uiPriority w:val="19"/>
    <w:qFormat/>
    <w:rsid w:val="006A39C7"/>
    <w:rPr>
      <w:i/>
      <w:iCs/>
      <w:color w:val="404040" w:themeColor="text1" w:themeTint="BF"/>
    </w:rPr>
  </w:style>
  <w:style w:type="character" w:styleId="SubtleReference">
    <w:name w:val="Subtle Reference"/>
    <w:basedOn w:val="DefaultParagraphFont"/>
    <w:uiPriority w:val="31"/>
    <w:qFormat/>
    <w:rsid w:val="006A39C7"/>
    <w:rPr>
      <w:smallCaps/>
      <w:color w:val="5A5A5A" w:themeColor="text1" w:themeTint="A5"/>
    </w:rPr>
  </w:style>
  <w:style w:type="table" w:styleId="TableGridLight">
    <w:name w:val="Grid Table Light"/>
    <w:basedOn w:val="TableNormal"/>
    <w:uiPriority w:val="40"/>
    <w:rsid w:val="006A39C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6A39C7"/>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6A3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992661">
      <w:bodyDiv w:val="1"/>
      <w:marLeft w:val="0"/>
      <w:marRight w:val="0"/>
      <w:marTop w:val="0"/>
      <w:marBottom w:val="0"/>
      <w:divBdr>
        <w:top w:val="none" w:sz="0" w:space="0" w:color="auto"/>
        <w:left w:val="none" w:sz="0" w:space="0" w:color="auto"/>
        <w:bottom w:val="none" w:sz="0" w:space="0" w:color="auto"/>
        <w:right w:val="none" w:sz="0" w:space="0" w:color="auto"/>
      </w:divBdr>
    </w:div>
    <w:div w:id="18048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3E2C4A94EA1048A1CC1645186FE258" ma:contentTypeVersion="" ma:contentTypeDescription="PDMS Document Site Content Type" ma:contentTypeScope="" ma:versionID="8c40c8eecf7601b07bc5133ab1e05162">
  <xsd:schema xmlns:xsd="http://www.w3.org/2001/XMLSchema" xmlns:xs="http://www.w3.org/2001/XMLSchema" xmlns:p="http://schemas.microsoft.com/office/2006/metadata/properties" xmlns:ns2="EE70E6B1-7F4D-476E-BE26-9425A297AC28" targetNamespace="http://schemas.microsoft.com/office/2006/metadata/properties" ma:root="true" ma:fieldsID="83ccdbddd65a3b2482033042fcf74416" ns2:_="">
    <xsd:import namespace="EE70E6B1-7F4D-476E-BE26-9425A297AC2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0E6B1-7F4D-476E-BE26-9425A297AC2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EE70E6B1-7F4D-476E-BE26-9425A297AC28" xsi:nil="true"/>
  </documentManagement>
</p:properties>
</file>

<file path=customXml/itemProps1.xml><?xml version="1.0" encoding="utf-8"?>
<ds:datastoreItem xmlns:ds="http://schemas.openxmlformats.org/officeDocument/2006/customXml" ds:itemID="{C361089E-2BA0-49C1-A978-83E7626F17AC}">
  <ds:schemaRefs>
    <ds:schemaRef ds:uri="http://schemas.microsoft.com/sharepoint/v3/contenttype/forms"/>
  </ds:schemaRefs>
</ds:datastoreItem>
</file>

<file path=customXml/itemProps2.xml><?xml version="1.0" encoding="utf-8"?>
<ds:datastoreItem xmlns:ds="http://schemas.openxmlformats.org/officeDocument/2006/customXml" ds:itemID="{857D0B17-58CB-41F3-9C11-BD36BFB6A31E}">
  <ds:schemaRefs>
    <ds:schemaRef ds:uri="http://schemas.openxmlformats.org/officeDocument/2006/bibliography"/>
  </ds:schemaRefs>
</ds:datastoreItem>
</file>

<file path=customXml/itemProps3.xml><?xml version="1.0" encoding="utf-8"?>
<ds:datastoreItem xmlns:ds="http://schemas.openxmlformats.org/officeDocument/2006/customXml" ds:itemID="{95BBCA12-C849-46DB-A9D6-A5750E428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0E6B1-7F4D-476E-BE26-9425A297A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DA6B85-0482-465B-ACF1-8133F20AA9F3}">
  <ds:schemaRefs>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EE70E6B1-7F4D-476E-BE26-9425A297AC28"/>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Inst_Amd</Template>
  <TotalTime>0</TotalTime>
  <Pages>84</Pages>
  <Words>27709</Words>
  <Characters>157946</Characters>
  <Application>Microsoft Office Word</Application>
  <DocSecurity>2</DocSecurity>
  <PresentationFormat/>
  <Lines>1316</Lines>
  <Paragraphs>370</Paragraphs>
  <ScaleCrop>false</ScaleCrop>
  <HeadingPairs>
    <vt:vector size="2" baseType="variant">
      <vt:variant>
        <vt:lpstr>Title</vt:lpstr>
      </vt:variant>
      <vt:variant>
        <vt:i4>1</vt:i4>
      </vt:variant>
    </vt:vector>
  </HeadingPairs>
  <TitlesOfParts>
    <vt:vector size="1" baseType="lpstr">
      <vt:lpstr>Offshore Electricity Infrastructure Amendment Regulations 2024</vt:lpstr>
    </vt:vector>
  </TitlesOfParts>
  <Manager/>
  <Company/>
  <LinksUpToDate>false</LinksUpToDate>
  <CharactersWithSpaces>185285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2023-09-18T00:49:00Z</cp:lastPrinted>
  <dcterms:created xsi:type="dcterms:W3CDTF">2024-04-10T22:20:00Z</dcterms:created>
  <dcterms:modified xsi:type="dcterms:W3CDTF">2024-04-10T22:20:00Z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Offshore Electricity Infrastructure Amendment Regulations 2024</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OPC65998</vt:lpwstr>
  </property>
  <property fmtid="{D5CDD505-2E9C-101B-9397-08002B2CF9AE}" pid="11" name="DLM">
    <vt:lpwstr> </vt:lpwstr>
  </property>
  <property fmtid="{D5CDD505-2E9C-101B-9397-08002B2CF9AE}" pid="12" name="Classification">
    <vt:lpwstr>EXPOSURE DRAFT</vt:lpwstr>
  </property>
  <property fmtid="{D5CDD505-2E9C-101B-9397-08002B2CF9AE}" pid="13" name="DoNotAsk">
    <vt:lpwstr>0</vt:lpwstr>
  </property>
  <property fmtid="{D5CDD505-2E9C-101B-9397-08002B2CF9AE}" pid="14" name="ChangedTitle">
    <vt:lpwstr/>
  </property>
  <property fmtid="{D5CDD505-2E9C-101B-9397-08002B2CF9AE}" pid="15" name="TrimID">
    <vt:lpwstr>PC:D24/4636</vt:lpwstr>
  </property>
  <property fmtid="{D5CDD505-2E9C-101B-9397-08002B2CF9AE}" pid="16" name="ContentTypeId">
    <vt:lpwstr>0x010100266966F133664895A6EE3632470D45F500173E2C4A94EA1048A1CC1645186FE258</vt:lpwstr>
  </property>
</Properties>
</file>